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67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97"/>
        <w:gridCol w:w="4183"/>
        <w:gridCol w:w="2196"/>
      </w:tblGrid>
      <w:tr w:rsidR="00927C83" w:rsidTr="00927C83">
        <w:trPr>
          <w:trHeight w:val="983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C83" w:rsidRDefault="00927C83" w:rsidP="00F62AF5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  <w:r>
              <w:rPr>
                <w:noProof/>
                <w:lang w:val="es-BO" w:eastAsia="es-BO"/>
              </w:rPr>
              <w:drawing>
                <wp:inline distT="0" distB="0" distL="0" distR="0" wp14:anchorId="6D45458C" wp14:editId="1589F835">
                  <wp:extent cx="972820" cy="467995"/>
                  <wp:effectExtent l="0" t="0" r="0" b="8255"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2820" cy="467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83" w:rsidRDefault="00F926BE" w:rsidP="00192F46">
            <w:pPr>
              <w:pStyle w:val="Encabezado"/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</w:rPr>
              <w:t xml:space="preserve">EXAMENES MEDICOS </w:t>
            </w:r>
            <w:r w:rsidR="00192F46">
              <w:rPr>
                <w:rFonts w:ascii="Arial" w:hAnsi="Arial" w:cs="Arial"/>
                <w:b/>
              </w:rPr>
              <w:t>OCUPACIONALES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CC6" w:rsidRDefault="00C40CC6" w:rsidP="00F62AF5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  <w:p w:rsidR="00927C83" w:rsidRPr="00477CF0" w:rsidRDefault="00927C83" w:rsidP="00F62AF5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477CF0">
              <w:rPr>
                <w:rFonts w:ascii="Arial" w:hAnsi="Arial" w:cs="Arial"/>
                <w:b/>
                <w:color w:val="000000" w:themeColor="text1"/>
              </w:rPr>
              <w:t xml:space="preserve">ANEXO </w:t>
            </w:r>
            <w:r w:rsidR="00F926BE" w:rsidRPr="00477CF0">
              <w:rPr>
                <w:rFonts w:ascii="Arial" w:hAnsi="Arial" w:cs="Arial"/>
                <w:b/>
                <w:color w:val="000000" w:themeColor="text1"/>
              </w:rPr>
              <w:t>A</w:t>
            </w:r>
            <w:r w:rsidR="00477CF0" w:rsidRPr="00477CF0">
              <w:rPr>
                <w:rFonts w:ascii="Arial" w:hAnsi="Arial" w:cs="Arial"/>
                <w:b/>
                <w:color w:val="000000" w:themeColor="text1"/>
              </w:rPr>
              <w:t xml:space="preserve">                </w:t>
            </w:r>
            <w:r w:rsidR="00477CF0" w:rsidRPr="00477CF0">
              <w:rPr>
                <w:rStyle w:val="general1"/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PG-1-DGSMS-70</w:t>
            </w:r>
          </w:p>
          <w:p w:rsidR="00927C83" w:rsidRPr="00D3719D" w:rsidRDefault="00927C83" w:rsidP="00C40CC6">
            <w:pPr>
              <w:pStyle w:val="Encabezado"/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</w:tr>
    </w:tbl>
    <w:p w:rsidR="00C40CC6" w:rsidRDefault="00C40CC6" w:rsidP="00F926BE">
      <w:pPr>
        <w:rPr>
          <w:color w:val="2F5496" w:themeColor="accent5" w:themeShade="BF"/>
        </w:rPr>
      </w:pPr>
    </w:p>
    <w:p w:rsidR="00F926BE" w:rsidRPr="00192F46" w:rsidRDefault="00F926BE" w:rsidP="0071602F">
      <w:pPr>
        <w:pStyle w:val="Prrafodelista"/>
        <w:numPr>
          <w:ilvl w:val="0"/>
          <w:numId w:val="18"/>
        </w:numPr>
        <w:rPr>
          <w:rFonts w:ascii="Arial" w:hAnsi="Arial" w:cs="Arial"/>
          <w:color w:val="2F5496" w:themeColor="accent5" w:themeShade="BF"/>
        </w:rPr>
      </w:pPr>
      <w:r w:rsidRPr="00192F46">
        <w:rPr>
          <w:rFonts w:ascii="Arial" w:eastAsia="Times New Roman" w:hAnsi="Arial" w:cs="Arial"/>
          <w:b/>
          <w:bCs/>
          <w:color w:val="2F5496" w:themeColor="accent5" w:themeShade="BF"/>
          <w:lang w:eastAsia="es-BO"/>
        </w:rPr>
        <w:t>PLANIFICACIÓN, CONVOCATORIAS Y CONTROL</w:t>
      </w: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 la planificación de los Exámenes Médicos Ocupacionales debe involucrarse a los gerentes, así como a los funcionarios de la empresa para lograr el objetivo del proceso.</w:t>
      </w:r>
    </w:p>
    <w:p w:rsidR="006058E6" w:rsidRDefault="006058E6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 la estructuración de los exámenes a realizarse, deben considerarse la edad, el sexo, el desempeño de actividades laborales, los riesgos del proceso de trabajo, la incidencia y prevalencia de cuadros patológicos de acuerdo a grupos etéreos.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Los diagnósticos deben ser claros y clasificados de acuerdo a legislación, no siendo permitida su divulgación, excepto en casos previstos por ley y necesidades del personal para evaluaciones de salud en entes externos.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 Trabajador y/o funcionario debe someterse a la revisión médica previa a su incorporación al trabajo y a los exámenes periódicos que se determinen de acuerdo a la legislación; El no cumplimiento por parte del funcionario a todas las etapas obligatorias de los exámenes médicos ocupacionales, debe ser comunicado al gerente y/o inmediato superior del funcionario, quien notificara al trabajador.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926BE" w:rsidRPr="0079547F" w:rsidRDefault="00F926BE" w:rsidP="00F926BE">
      <w:pPr>
        <w:pStyle w:val="Prrafodelista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325593"/>
          <w:sz w:val="24"/>
          <w:szCs w:val="24"/>
        </w:rPr>
      </w:pPr>
      <w:r w:rsidRPr="0079547F">
        <w:rPr>
          <w:rFonts w:ascii="Arial Bold" w:hAnsi="Arial Bold" w:cs="Arial Bold"/>
          <w:b/>
          <w:bCs/>
          <w:color w:val="325593"/>
          <w:sz w:val="24"/>
          <w:szCs w:val="24"/>
        </w:rPr>
        <w:t xml:space="preserve">Exámenes </w:t>
      </w:r>
      <w:r w:rsidRPr="0079547F">
        <w:rPr>
          <w:rFonts w:ascii="Arial" w:hAnsi="Arial" w:cs="Arial"/>
          <w:b/>
          <w:bCs/>
          <w:color w:val="325593"/>
          <w:sz w:val="24"/>
          <w:szCs w:val="24"/>
        </w:rPr>
        <w:t>complementarios o especiales no establecido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F926BE" w:rsidRPr="006058E6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058E6">
        <w:rPr>
          <w:rFonts w:ascii="Arial" w:hAnsi="Arial" w:cs="Arial"/>
          <w:color w:val="000000"/>
          <w:sz w:val="24"/>
          <w:szCs w:val="24"/>
        </w:rPr>
        <w:t>De acuerdo con la evaluación clínica se deben solicitar exámenes complementarios no establecidos en el procedimiento, para el esclarecimiento de la enfermedad de origen profesional o condición de incapacidad para el ejercicio de la actividad laboral.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color w:val="000000"/>
          <w:sz w:val="24"/>
          <w:szCs w:val="24"/>
        </w:rPr>
      </w:pPr>
    </w:p>
    <w:p w:rsidR="00F926BE" w:rsidRPr="006058E6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058E6">
        <w:rPr>
          <w:rFonts w:ascii="Arial" w:hAnsi="Arial" w:cs="Arial"/>
          <w:color w:val="000000"/>
          <w:sz w:val="24"/>
          <w:szCs w:val="24"/>
        </w:rPr>
        <w:t>Previo a la realización de los exámenes complementarios o especiales no establecidos en el procedimiento, el Medico Laboral debe emitir un informe técnico dirigido a la DGSMS, sobre la necesidad de realizar los estudios complementarios o especiales solicitados.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color w:val="000000"/>
          <w:sz w:val="24"/>
          <w:szCs w:val="24"/>
        </w:rPr>
      </w:pPr>
    </w:p>
    <w:p w:rsidR="00F926BE" w:rsidRPr="006058E6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058E6">
        <w:rPr>
          <w:rFonts w:ascii="Arial" w:hAnsi="Arial" w:cs="Arial"/>
          <w:color w:val="000000"/>
          <w:sz w:val="24"/>
          <w:szCs w:val="24"/>
        </w:rPr>
        <w:t>La DGSMS será quien autorice o no la realización de los exámenes complementarios o especiales no establecidos en el procedimiento de Exámenes Médicos Ocupacionales en YPFB Refinación S.A.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rPr>
          <w:rFonts w:ascii="Arial Bold" w:hAnsi="Arial Bold" w:cs="Arial Bold"/>
          <w:b/>
          <w:bCs/>
          <w:color w:val="325593"/>
          <w:sz w:val="24"/>
          <w:szCs w:val="24"/>
        </w:rPr>
      </w:pPr>
    </w:p>
    <w:p w:rsidR="00F926BE" w:rsidRPr="0079547F" w:rsidRDefault="00F926BE" w:rsidP="00F926BE">
      <w:pPr>
        <w:pStyle w:val="Prrafodelista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Arial Bold" w:hAnsi="Arial Bold" w:cs="Arial Bold"/>
          <w:b/>
          <w:bCs/>
          <w:color w:val="325593"/>
          <w:sz w:val="24"/>
          <w:szCs w:val="24"/>
        </w:rPr>
      </w:pPr>
      <w:r w:rsidRPr="0079547F">
        <w:rPr>
          <w:rFonts w:ascii="Arial Bold" w:hAnsi="Arial Bold" w:cs="Arial Bold"/>
          <w:b/>
          <w:bCs/>
          <w:color w:val="325593"/>
          <w:sz w:val="24"/>
          <w:szCs w:val="24"/>
        </w:rPr>
        <w:t>Exámenes de Control de Exposición a Agentes Físicos y Químicos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F926BE" w:rsidRPr="006058E6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058E6">
        <w:rPr>
          <w:rFonts w:ascii="Arial" w:hAnsi="Arial" w:cs="Arial"/>
          <w:color w:val="000000"/>
          <w:sz w:val="24"/>
          <w:szCs w:val="24"/>
        </w:rPr>
        <w:t xml:space="preserve">Los exámenes médicos especiales y/o complementarios para control de exposición ocupacional agentes físicos y químicos deben ser planeados y efectuados de acuerdo con las informaciones generadas por el estudio de </w:t>
      </w:r>
      <w:r w:rsidRPr="006058E6">
        <w:rPr>
          <w:rFonts w:ascii="Arial" w:hAnsi="Arial" w:cs="Arial"/>
          <w:color w:val="000000"/>
          <w:sz w:val="24"/>
          <w:szCs w:val="24"/>
        </w:rPr>
        <w:lastRenderedPageBreak/>
        <w:t>procesos operacionales. Gestionados por el profesional de higiene ocupacional de cada refinería (RSCZ y RCBA).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rPr>
          <w:rFonts w:ascii="Arial Bold" w:hAnsi="Arial Bold" w:cs="Arial Bold"/>
          <w:b/>
          <w:bCs/>
          <w:color w:val="325593"/>
          <w:sz w:val="24"/>
          <w:szCs w:val="24"/>
        </w:rPr>
      </w:pPr>
    </w:p>
    <w:p w:rsidR="00F926BE" w:rsidRDefault="00F926BE" w:rsidP="00F926BE">
      <w:pPr>
        <w:pStyle w:val="Prrafodelista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Arial Bold" w:hAnsi="Arial Bold" w:cs="Arial Bold"/>
          <w:b/>
          <w:bCs/>
          <w:color w:val="325593"/>
          <w:sz w:val="24"/>
          <w:szCs w:val="24"/>
        </w:rPr>
      </w:pPr>
      <w:r w:rsidRPr="0079547F">
        <w:rPr>
          <w:rFonts w:ascii="Arial Bold" w:hAnsi="Arial Bold" w:cs="Arial Bold"/>
          <w:b/>
          <w:bCs/>
          <w:color w:val="325593"/>
          <w:sz w:val="24"/>
          <w:szCs w:val="24"/>
        </w:rPr>
        <w:t>Planificación, Convocatorias y Control</w:t>
      </w:r>
    </w:p>
    <w:p w:rsidR="006058E6" w:rsidRPr="0079547F" w:rsidRDefault="006058E6" w:rsidP="006058E6">
      <w:pPr>
        <w:pStyle w:val="Prrafodelista"/>
        <w:autoSpaceDE w:val="0"/>
        <w:autoSpaceDN w:val="0"/>
        <w:adjustRightInd w:val="0"/>
        <w:spacing w:after="0" w:line="240" w:lineRule="auto"/>
        <w:rPr>
          <w:rFonts w:ascii="Arial Bold" w:hAnsi="Arial Bold" w:cs="Arial Bold"/>
          <w:b/>
          <w:bCs/>
          <w:color w:val="325593"/>
          <w:sz w:val="24"/>
          <w:szCs w:val="24"/>
        </w:rPr>
      </w:pPr>
    </w:p>
    <w:p w:rsidR="00F926BE" w:rsidRPr="006058E6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058E6">
        <w:rPr>
          <w:rFonts w:ascii="Arial" w:hAnsi="Arial" w:cs="Arial"/>
          <w:color w:val="000000"/>
          <w:sz w:val="24"/>
          <w:szCs w:val="24"/>
        </w:rPr>
        <w:t>Compete al Médico Laboral de cada refinería (RSCZ y RCBA), Dirección de Talento Humano, convocar y controlar el desarrollo los exámenes médicos ocupacionales.</w:t>
      </w:r>
    </w:p>
    <w:p w:rsidR="00F926BE" w:rsidRPr="0079547F" w:rsidRDefault="00F926BE" w:rsidP="00F926BE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F926BE" w:rsidRPr="006058E6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058E6">
        <w:rPr>
          <w:rFonts w:ascii="Arial" w:hAnsi="Arial" w:cs="Arial"/>
          <w:color w:val="000000"/>
          <w:sz w:val="24"/>
          <w:szCs w:val="24"/>
        </w:rPr>
        <w:t xml:space="preserve">La DTH debe informar al Médico Laboral de cada refinería (RSCZ y RCBA), dependiendo para cuál de ellas será la contratación del nuevo funcionario: la edad, el género, el cargo, la unidad organizativa y las funciones que deberá cumplir, una vez el Medico Laboral cuente con esta información, informará a DTH si se requieren algunos otros exámenes complementarios o especiales que deberán solicitarse de acuerdo con el trabajo a desempeñar (independientemente de los exámenes rutinarios). 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F926BE" w:rsidRPr="0079547F" w:rsidRDefault="00F926BE" w:rsidP="00F926BE">
      <w:pPr>
        <w:pStyle w:val="Prrafodelista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79547F">
        <w:rPr>
          <w:rFonts w:ascii="Arial Bold" w:hAnsi="Arial Bold" w:cs="Arial Bold"/>
          <w:b/>
          <w:bCs/>
          <w:color w:val="325593"/>
          <w:sz w:val="24"/>
          <w:szCs w:val="24"/>
        </w:rPr>
        <w:t>Liberación del personal para asistencia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ind w:left="708"/>
        <w:rPr>
          <w:rFonts w:ascii="Arial" w:hAnsi="Arial" w:cs="Arial"/>
          <w:color w:val="000000"/>
          <w:sz w:val="24"/>
          <w:szCs w:val="24"/>
        </w:rPr>
      </w:pPr>
    </w:p>
    <w:p w:rsidR="00F926BE" w:rsidRPr="00440508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Compete a los gerentes la responsabilidad de asistencia a los convocados para la realización de exámenes médicos ocupacionales de los empleados dependientes de su gerencia</w:t>
      </w:r>
      <w:r>
        <w:rPr>
          <w:rFonts w:ascii="Arial" w:hAnsi="Arial" w:cs="Arial"/>
          <w:sz w:val="24"/>
          <w:szCs w:val="24"/>
        </w:rPr>
        <w:t xml:space="preserve"> 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926BE" w:rsidRPr="00440508" w:rsidRDefault="00F926BE" w:rsidP="00F926BE">
      <w:pPr>
        <w:pStyle w:val="Prrafodelista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440508">
        <w:rPr>
          <w:rFonts w:ascii="Arial Bold" w:hAnsi="Arial Bold" w:cs="Arial Bold"/>
          <w:b/>
          <w:bCs/>
          <w:color w:val="325593"/>
          <w:sz w:val="24"/>
          <w:szCs w:val="24"/>
        </w:rPr>
        <w:t>EXAMEN MÉDICO OCUPACIONAL</w:t>
      </w:r>
    </w:p>
    <w:p w:rsidR="00F926BE" w:rsidRDefault="00F926BE" w:rsidP="00F926BE">
      <w:pPr>
        <w:pStyle w:val="Prrafodelista"/>
        <w:autoSpaceDE w:val="0"/>
        <w:autoSpaceDN w:val="0"/>
        <w:adjustRightInd w:val="0"/>
        <w:spacing w:after="0" w:line="240" w:lineRule="auto"/>
        <w:ind w:left="360"/>
        <w:rPr>
          <w:rFonts w:ascii="Arial Bold" w:hAnsi="Arial Bold" w:cs="Arial Bold"/>
          <w:b/>
          <w:bCs/>
          <w:color w:val="325593"/>
          <w:sz w:val="24"/>
          <w:szCs w:val="24"/>
        </w:rPr>
      </w:pP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rPr>
          <w:rFonts w:ascii="Arial Bold" w:hAnsi="Arial Bold" w:cs="Arial Bold"/>
          <w:b/>
          <w:bCs/>
          <w:color w:val="325593"/>
          <w:sz w:val="24"/>
          <w:szCs w:val="24"/>
        </w:rPr>
      </w:pPr>
      <w:r>
        <w:rPr>
          <w:rFonts w:ascii="Arial Bold" w:hAnsi="Arial Bold" w:cs="Arial Bold"/>
          <w:b/>
          <w:bCs/>
          <w:color w:val="325593"/>
          <w:sz w:val="24"/>
          <w:szCs w:val="24"/>
        </w:rPr>
        <w:t xml:space="preserve"> 2.1 Examen Médico Pre Ocupacional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color w:val="000000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El objetivo del Examen Médico Pre ocupacional, es evaluar la salud del candidato a funcionario de la empresa, considerando las exigencias del cargo, la función específica, la condición y ambiente de trabajo.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b/>
          <w:bCs/>
          <w:color w:val="325593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325593"/>
          <w:sz w:val="24"/>
          <w:szCs w:val="24"/>
        </w:rPr>
        <w:t xml:space="preserve">Tiempo de validez: </w:t>
      </w:r>
      <w:r>
        <w:rPr>
          <w:rFonts w:ascii="Arial" w:hAnsi="Arial" w:cs="Arial"/>
          <w:color w:val="000000"/>
          <w:sz w:val="24"/>
          <w:szCs w:val="24"/>
        </w:rPr>
        <w:t>El examen médico pre ocupacional tiene una validez de 90 días a partir de la fecha de su conclusión, a partir de esa fecha deja de estar vigente en caso cargo, a las actividades laborales y al ambiente de trabajo, en cumplimiento de la legislación vigente.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b/>
          <w:bCs/>
          <w:color w:val="325593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325593"/>
          <w:sz w:val="24"/>
          <w:szCs w:val="24"/>
        </w:rPr>
        <w:t xml:space="preserve">Lugar de </w:t>
      </w:r>
      <w:r>
        <w:rPr>
          <w:rFonts w:ascii="Arial Bold" w:hAnsi="Arial Bold" w:cs="Arial Bold"/>
          <w:b/>
          <w:bCs/>
          <w:color w:val="325593"/>
          <w:sz w:val="24"/>
          <w:szCs w:val="24"/>
        </w:rPr>
        <w:t xml:space="preserve">realización: </w:t>
      </w:r>
      <w:r>
        <w:rPr>
          <w:rFonts w:ascii="Arial" w:hAnsi="Arial" w:cs="Arial"/>
          <w:color w:val="000000"/>
          <w:sz w:val="24"/>
          <w:szCs w:val="24"/>
        </w:rPr>
        <w:t>El examen médico pre ocupacional debe realizarse en el ente Gestor de Salud cumpliendo la legislación vigente.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 Bold" w:hAnsi="Arial Bold" w:cs="Arial Bold"/>
          <w:b/>
          <w:bCs/>
          <w:color w:val="325593"/>
          <w:sz w:val="24"/>
          <w:szCs w:val="24"/>
        </w:rPr>
      </w:pPr>
    </w:p>
    <w:p w:rsidR="00F926BE" w:rsidRPr="000363F2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 Bold" w:hAnsi="Arial Bold" w:cs="Arial Bold"/>
          <w:b/>
          <w:bCs/>
          <w:color w:val="325593"/>
          <w:sz w:val="24"/>
          <w:szCs w:val="24"/>
        </w:rPr>
      </w:pPr>
      <w:r>
        <w:rPr>
          <w:rFonts w:ascii="Arial Bold" w:hAnsi="Arial Bold" w:cs="Arial Bold"/>
          <w:b/>
          <w:bCs/>
          <w:color w:val="325593"/>
          <w:sz w:val="24"/>
          <w:szCs w:val="24"/>
        </w:rPr>
        <w:t xml:space="preserve">Metodología: </w:t>
      </w:r>
      <w:r>
        <w:rPr>
          <w:rFonts w:ascii="Arial" w:hAnsi="Arial" w:cs="Arial"/>
          <w:color w:val="000000"/>
          <w:sz w:val="24"/>
          <w:szCs w:val="24"/>
        </w:rPr>
        <w:t>Se realizará la evaluación clínica y laboratorial a todo candidato a funcionario de la empresa.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color w:val="000000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Los estudios de laboratorio y gabinete a ser realizados en el examen médico pre ocupacional a los candidatos a funcionario serán solicitados según la evaluación del Medico Laboral (RCSZ-RCBA), el cual se basara en los siguientes estudios:</w:t>
      </w:r>
    </w:p>
    <w:p w:rsidR="00F926BE" w:rsidRPr="00192F46" w:rsidRDefault="00F926BE" w:rsidP="00F926B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color w:val="2F5496" w:themeColor="accent5" w:themeShade="BF"/>
          <w:sz w:val="24"/>
          <w:szCs w:val="24"/>
        </w:rPr>
      </w:pPr>
    </w:p>
    <w:p w:rsidR="00F926BE" w:rsidRPr="00192F46" w:rsidRDefault="00F926BE" w:rsidP="006058E6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2F5496" w:themeColor="accent5" w:themeShade="BF"/>
          <w:sz w:val="24"/>
          <w:szCs w:val="24"/>
        </w:rPr>
      </w:pPr>
      <w:r w:rsidRPr="00192F46">
        <w:rPr>
          <w:rFonts w:ascii="Arial" w:hAnsi="Arial" w:cs="Arial"/>
          <w:b/>
          <w:color w:val="2F5496" w:themeColor="accent5" w:themeShade="BF"/>
          <w:sz w:val="24"/>
          <w:szCs w:val="24"/>
        </w:rPr>
        <w:t>Laboratorio - complementarios:</w:t>
      </w:r>
    </w:p>
    <w:p w:rsidR="00F926BE" w:rsidRPr="00440508" w:rsidRDefault="00F926BE" w:rsidP="00F926BE">
      <w:pPr>
        <w:pStyle w:val="Prrafodelista"/>
        <w:autoSpaceDE w:val="0"/>
        <w:autoSpaceDN w:val="0"/>
        <w:adjustRightInd w:val="0"/>
        <w:spacing w:after="0" w:line="240" w:lineRule="auto"/>
        <w:ind w:left="1428"/>
        <w:jc w:val="both"/>
        <w:rPr>
          <w:rFonts w:ascii="Arial" w:hAnsi="Arial" w:cs="Arial"/>
          <w:color w:val="000000"/>
          <w:sz w:val="24"/>
          <w:szCs w:val="24"/>
        </w:rPr>
      </w:pPr>
    </w:p>
    <w:p w:rsidR="00F926BE" w:rsidRPr="006058E6" w:rsidRDefault="00F926BE" w:rsidP="006058E6">
      <w:pPr>
        <w:pStyle w:val="Prrafodelista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058E6">
        <w:rPr>
          <w:rFonts w:ascii="Arial" w:hAnsi="Arial" w:cs="Arial"/>
          <w:color w:val="000000"/>
          <w:sz w:val="24"/>
          <w:szCs w:val="24"/>
        </w:rPr>
        <w:t>Hemograma completo + Recuento de plaquetas.</w:t>
      </w:r>
    </w:p>
    <w:p w:rsidR="00F926BE" w:rsidRPr="006058E6" w:rsidRDefault="00F926BE" w:rsidP="006058E6">
      <w:pPr>
        <w:pStyle w:val="Prrafodelista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058E6">
        <w:rPr>
          <w:rFonts w:ascii="Arial" w:hAnsi="Arial" w:cs="Arial"/>
          <w:color w:val="000000"/>
          <w:sz w:val="24"/>
          <w:szCs w:val="24"/>
        </w:rPr>
        <w:t>Grupo Sanguíneo y Factor Rh.</w:t>
      </w:r>
    </w:p>
    <w:p w:rsidR="00F926BE" w:rsidRPr="006058E6" w:rsidRDefault="00F926BE" w:rsidP="006058E6">
      <w:pPr>
        <w:pStyle w:val="Prrafodelista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058E6">
        <w:rPr>
          <w:rFonts w:ascii="Arial" w:hAnsi="Arial" w:cs="Arial"/>
          <w:color w:val="000000"/>
          <w:sz w:val="24"/>
          <w:szCs w:val="24"/>
        </w:rPr>
        <w:lastRenderedPageBreak/>
        <w:t>Glicemia en ayunas.</w:t>
      </w:r>
    </w:p>
    <w:p w:rsidR="00F926BE" w:rsidRPr="006058E6" w:rsidRDefault="00F926BE" w:rsidP="006058E6">
      <w:pPr>
        <w:pStyle w:val="Prrafodelista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058E6">
        <w:rPr>
          <w:rFonts w:ascii="Arial" w:hAnsi="Arial" w:cs="Arial"/>
          <w:color w:val="000000"/>
          <w:sz w:val="24"/>
          <w:szCs w:val="24"/>
        </w:rPr>
        <w:t>Urea y Creatinina.</w:t>
      </w:r>
    </w:p>
    <w:p w:rsidR="00F926BE" w:rsidRPr="006058E6" w:rsidRDefault="00F926BE" w:rsidP="006058E6">
      <w:pPr>
        <w:pStyle w:val="Prrafodelista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058E6">
        <w:rPr>
          <w:rFonts w:ascii="Arial" w:hAnsi="Arial" w:cs="Arial"/>
          <w:color w:val="000000"/>
          <w:sz w:val="24"/>
          <w:szCs w:val="24"/>
        </w:rPr>
        <w:t>V.D.R.L. (Laboratorio de Investigación de Enfermedades Venéreas.)</w:t>
      </w:r>
    </w:p>
    <w:p w:rsidR="00F926BE" w:rsidRPr="006058E6" w:rsidRDefault="00F926BE" w:rsidP="006058E6">
      <w:pPr>
        <w:pStyle w:val="Prrafodelista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058E6">
        <w:rPr>
          <w:rFonts w:ascii="Arial" w:hAnsi="Arial" w:cs="Arial"/>
          <w:color w:val="000000"/>
          <w:sz w:val="24"/>
          <w:szCs w:val="24"/>
        </w:rPr>
        <w:t>Parcial de Orina y Sedimento Urinario.</w:t>
      </w:r>
    </w:p>
    <w:p w:rsidR="00F926BE" w:rsidRPr="006058E6" w:rsidRDefault="00F926BE" w:rsidP="006058E6">
      <w:pPr>
        <w:pStyle w:val="Prrafodelista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058E6">
        <w:rPr>
          <w:rFonts w:ascii="Arial" w:hAnsi="Arial" w:cs="Arial"/>
          <w:color w:val="000000"/>
          <w:sz w:val="24"/>
          <w:szCs w:val="24"/>
        </w:rPr>
        <w:t>Serología para Chagas.</w:t>
      </w:r>
    </w:p>
    <w:p w:rsidR="00F926BE" w:rsidRPr="006058E6" w:rsidRDefault="00F926BE" w:rsidP="006058E6">
      <w:pPr>
        <w:pStyle w:val="Prrafodelista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058E6">
        <w:rPr>
          <w:rFonts w:ascii="Arial" w:hAnsi="Arial" w:cs="Arial"/>
          <w:color w:val="000000"/>
          <w:sz w:val="24"/>
          <w:szCs w:val="24"/>
        </w:rPr>
        <w:t>Radiografía de Tórax en posición postero-anterior</w:t>
      </w:r>
    </w:p>
    <w:p w:rsidR="00F926BE" w:rsidRPr="006058E6" w:rsidRDefault="00F926BE" w:rsidP="006058E6">
      <w:pPr>
        <w:pStyle w:val="Prrafodelista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058E6">
        <w:rPr>
          <w:rFonts w:ascii="Arial" w:hAnsi="Arial" w:cs="Arial"/>
          <w:color w:val="000000"/>
          <w:sz w:val="24"/>
          <w:szCs w:val="24"/>
        </w:rPr>
        <w:t>Electrocardiograma + Valoración Cardiológica, en los casos con serología Positivo para Chagas.</w:t>
      </w:r>
    </w:p>
    <w:p w:rsidR="00F926BE" w:rsidRPr="00192F46" w:rsidRDefault="00F926BE" w:rsidP="006058E6">
      <w:pPr>
        <w:autoSpaceDE w:val="0"/>
        <w:autoSpaceDN w:val="0"/>
        <w:adjustRightInd w:val="0"/>
        <w:spacing w:after="0" w:line="240" w:lineRule="auto"/>
        <w:ind w:left="2484"/>
        <w:jc w:val="both"/>
        <w:rPr>
          <w:rFonts w:ascii="Arial" w:hAnsi="Arial" w:cs="Arial"/>
          <w:color w:val="2F5496" w:themeColor="accent5" w:themeShade="BF"/>
          <w:sz w:val="24"/>
          <w:szCs w:val="24"/>
        </w:rPr>
      </w:pPr>
    </w:p>
    <w:p w:rsidR="00F926BE" w:rsidRPr="006058E6" w:rsidRDefault="00F926BE" w:rsidP="006058E6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192F46">
        <w:rPr>
          <w:rFonts w:ascii="Arial" w:hAnsi="Arial" w:cs="Arial"/>
          <w:b/>
          <w:color w:val="2F5496" w:themeColor="accent5" w:themeShade="BF"/>
          <w:sz w:val="24"/>
          <w:szCs w:val="24"/>
        </w:rPr>
        <w:t>Complementarios</w:t>
      </w:r>
      <w:r w:rsidRPr="00192F46">
        <w:rPr>
          <w:rFonts w:ascii="Arial" w:hAnsi="Arial" w:cs="Arial"/>
          <w:b/>
          <w:color w:val="1F3864" w:themeColor="accent5" w:themeShade="80"/>
          <w:sz w:val="24"/>
          <w:szCs w:val="24"/>
        </w:rPr>
        <w:t>:</w:t>
      </w:r>
      <w:r w:rsidRPr="006058E6">
        <w:rPr>
          <w:rFonts w:ascii="Arial" w:hAnsi="Arial" w:cs="Arial"/>
          <w:color w:val="000000"/>
          <w:sz w:val="24"/>
          <w:szCs w:val="24"/>
        </w:rPr>
        <w:t xml:space="preserve"> Otros estudios complementarios a requerimiento especial por el profesional de salud ocupacional de cada unidad operacional.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color w:val="000000"/>
          <w:sz w:val="24"/>
          <w:szCs w:val="24"/>
        </w:rPr>
      </w:pPr>
    </w:p>
    <w:p w:rsidR="00F926BE" w:rsidRPr="006058E6" w:rsidRDefault="00F926BE" w:rsidP="006058E6">
      <w:pPr>
        <w:pStyle w:val="Prrafodelista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058E6">
        <w:rPr>
          <w:rFonts w:ascii="Arial" w:hAnsi="Arial" w:cs="Arial"/>
          <w:color w:val="000000"/>
          <w:sz w:val="24"/>
          <w:szCs w:val="24"/>
        </w:rPr>
        <w:t xml:space="preserve">Transaminasas TGP (Transaminasa </w:t>
      </w:r>
      <w:proofErr w:type="spellStart"/>
      <w:r w:rsidRPr="006058E6">
        <w:rPr>
          <w:rFonts w:ascii="Arial" w:hAnsi="Arial" w:cs="Arial"/>
          <w:color w:val="000000"/>
          <w:sz w:val="24"/>
          <w:szCs w:val="24"/>
        </w:rPr>
        <w:t>Glutamico</w:t>
      </w:r>
      <w:proofErr w:type="spellEnd"/>
      <w:r w:rsidRPr="006058E6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6058E6">
        <w:rPr>
          <w:rFonts w:ascii="Arial" w:hAnsi="Arial" w:cs="Arial"/>
          <w:color w:val="000000"/>
          <w:sz w:val="24"/>
          <w:szCs w:val="24"/>
        </w:rPr>
        <w:t>Piruvica</w:t>
      </w:r>
      <w:proofErr w:type="spellEnd"/>
      <w:r w:rsidRPr="006058E6">
        <w:rPr>
          <w:rFonts w:ascii="Arial" w:hAnsi="Arial" w:cs="Arial"/>
          <w:color w:val="000000"/>
          <w:sz w:val="24"/>
          <w:szCs w:val="24"/>
        </w:rPr>
        <w:t>) y TGO</w:t>
      </w:r>
    </w:p>
    <w:p w:rsidR="00F926BE" w:rsidRPr="006058E6" w:rsidRDefault="00F926BE" w:rsidP="006058E6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058E6">
        <w:rPr>
          <w:rFonts w:ascii="Arial" w:hAnsi="Arial" w:cs="Arial"/>
          <w:color w:val="000000"/>
          <w:sz w:val="24"/>
          <w:szCs w:val="24"/>
        </w:rPr>
        <w:t xml:space="preserve">(Transaminasa </w:t>
      </w:r>
      <w:proofErr w:type="spellStart"/>
      <w:r w:rsidRPr="006058E6">
        <w:rPr>
          <w:rFonts w:ascii="Arial" w:hAnsi="Arial" w:cs="Arial"/>
          <w:color w:val="000000"/>
          <w:sz w:val="24"/>
          <w:szCs w:val="24"/>
        </w:rPr>
        <w:t>Glutamico</w:t>
      </w:r>
      <w:proofErr w:type="spellEnd"/>
      <w:r w:rsidRPr="006058E6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6058E6">
        <w:rPr>
          <w:rFonts w:ascii="Arial" w:hAnsi="Arial" w:cs="Arial"/>
          <w:color w:val="000000"/>
          <w:sz w:val="24"/>
          <w:szCs w:val="24"/>
        </w:rPr>
        <w:t>Oxalacetica</w:t>
      </w:r>
      <w:proofErr w:type="spellEnd"/>
      <w:r w:rsidRPr="006058E6">
        <w:rPr>
          <w:rFonts w:ascii="Arial" w:hAnsi="Arial" w:cs="Arial"/>
          <w:color w:val="000000"/>
          <w:sz w:val="24"/>
          <w:szCs w:val="24"/>
        </w:rPr>
        <w:t>)</w:t>
      </w:r>
    </w:p>
    <w:p w:rsidR="00F926BE" w:rsidRPr="006058E6" w:rsidRDefault="00F926BE" w:rsidP="006058E6">
      <w:pPr>
        <w:pStyle w:val="Prrafodelista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058E6">
        <w:rPr>
          <w:rFonts w:ascii="Arial" w:hAnsi="Arial" w:cs="Arial"/>
          <w:color w:val="000000"/>
          <w:sz w:val="24"/>
          <w:szCs w:val="24"/>
        </w:rPr>
        <w:t>Perfil lipídico.</w:t>
      </w:r>
    </w:p>
    <w:p w:rsidR="00F926BE" w:rsidRPr="006058E6" w:rsidRDefault="00F926BE" w:rsidP="006058E6">
      <w:pPr>
        <w:pStyle w:val="Prrafodelista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058E6">
        <w:rPr>
          <w:rFonts w:ascii="Arial" w:hAnsi="Arial" w:cs="Arial"/>
          <w:color w:val="000000"/>
          <w:sz w:val="24"/>
          <w:szCs w:val="24"/>
        </w:rPr>
        <w:t>Ácido Úrico</w:t>
      </w:r>
    </w:p>
    <w:p w:rsidR="00F926BE" w:rsidRPr="00F926BE" w:rsidRDefault="00F926BE" w:rsidP="00F926BE">
      <w:pPr>
        <w:pStyle w:val="Prrafodelista"/>
        <w:autoSpaceDE w:val="0"/>
        <w:autoSpaceDN w:val="0"/>
        <w:adjustRightInd w:val="0"/>
        <w:spacing w:after="0" w:line="240" w:lineRule="auto"/>
        <w:ind w:left="2844"/>
        <w:jc w:val="both"/>
        <w:rPr>
          <w:rFonts w:ascii="Arial" w:hAnsi="Arial" w:cs="Arial"/>
          <w:color w:val="000000"/>
          <w:sz w:val="24"/>
          <w:szCs w:val="24"/>
        </w:rPr>
      </w:pPr>
    </w:p>
    <w:p w:rsidR="00F926BE" w:rsidRPr="00192F46" w:rsidRDefault="006058E6" w:rsidP="006058E6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1F3864" w:themeColor="accent5" w:themeShade="80"/>
          <w:sz w:val="24"/>
          <w:szCs w:val="24"/>
        </w:rPr>
      </w:pPr>
      <w:r w:rsidRPr="00192F46">
        <w:rPr>
          <w:rFonts w:ascii="Arial" w:hAnsi="Arial" w:cs="Arial"/>
          <w:b/>
          <w:bCs/>
          <w:color w:val="2F5496" w:themeColor="accent5" w:themeShade="BF"/>
          <w:sz w:val="24"/>
          <w:szCs w:val="24"/>
        </w:rPr>
        <w:t>Personal Femenino:</w:t>
      </w:r>
    </w:p>
    <w:p w:rsidR="00F926BE" w:rsidRPr="006058E6" w:rsidRDefault="00F926BE" w:rsidP="006058E6">
      <w:pPr>
        <w:pStyle w:val="Prrafodelista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058E6">
        <w:rPr>
          <w:rFonts w:ascii="Arial" w:hAnsi="Arial" w:cs="Arial"/>
          <w:color w:val="000000"/>
          <w:sz w:val="24"/>
          <w:szCs w:val="24"/>
        </w:rPr>
        <w:t>Examen Ginecológico PAP (Papanicolaou), preventivo.</w:t>
      </w:r>
    </w:p>
    <w:p w:rsidR="00F926BE" w:rsidRDefault="00F926BE" w:rsidP="006058E6">
      <w:pPr>
        <w:pStyle w:val="Prrafodelista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058E6">
        <w:rPr>
          <w:rFonts w:ascii="Arial" w:hAnsi="Arial" w:cs="Arial"/>
          <w:color w:val="000000"/>
          <w:sz w:val="24"/>
          <w:szCs w:val="24"/>
        </w:rPr>
        <w:t>Mamografía a mujeres.</w:t>
      </w:r>
    </w:p>
    <w:p w:rsidR="00192F46" w:rsidRPr="00192F46" w:rsidRDefault="00192F46" w:rsidP="00192F46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F5496" w:themeColor="accent5" w:themeShade="BF"/>
          <w:sz w:val="24"/>
          <w:szCs w:val="24"/>
        </w:rPr>
      </w:pPr>
    </w:p>
    <w:p w:rsidR="00F926BE" w:rsidRPr="00192F46" w:rsidRDefault="00F926BE" w:rsidP="006058E6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2F5496" w:themeColor="accent5" w:themeShade="BF"/>
          <w:sz w:val="24"/>
          <w:szCs w:val="24"/>
        </w:rPr>
      </w:pPr>
      <w:r w:rsidRPr="00192F46">
        <w:rPr>
          <w:rFonts w:ascii="Arial" w:hAnsi="Arial" w:cs="Arial"/>
          <w:b/>
          <w:bCs/>
          <w:color w:val="2F5496" w:themeColor="accent5" w:themeShade="BF"/>
          <w:sz w:val="24"/>
          <w:szCs w:val="24"/>
        </w:rPr>
        <w:t>Personal Masculino:</w:t>
      </w:r>
    </w:p>
    <w:p w:rsidR="00F926BE" w:rsidRPr="006058E6" w:rsidRDefault="00F926BE" w:rsidP="006058E6">
      <w:pPr>
        <w:pStyle w:val="Prrafodelista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058E6">
        <w:rPr>
          <w:rFonts w:ascii="Arial" w:hAnsi="Arial" w:cs="Arial"/>
          <w:color w:val="000000"/>
          <w:sz w:val="24"/>
          <w:szCs w:val="24"/>
        </w:rPr>
        <w:t>PSA (Antígeno Prostático Específico) a varones</w:t>
      </w:r>
    </w:p>
    <w:p w:rsidR="00F926BE" w:rsidRPr="00192F46" w:rsidRDefault="00F926BE" w:rsidP="00F926BE">
      <w:pPr>
        <w:autoSpaceDE w:val="0"/>
        <w:autoSpaceDN w:val="0"/>
        <w:adjustRightInd w:val="0"/>
        <w:spacing w:after="0" w:line="240" w:lineRule="auto"/>
        <w:ind w:left="2832"/>
        <w:jc w:val="both"/>
        <w:rPr>
          <w:rFonts w:ascii="Arial" w:hAnsi="Arial" w:cs="Arial"/>
          <w:color w:val="1F3864" w:themeColor="accent5" w:themeShade="80"/>
          <w:sz w:val="24"/>
          <w:szCs w:val="24"/>
        </w:rPr>
      </w:pPr>
    </w:p>
    <w:p w:rsidR="00F926BE" w:rsidRPr="00192F46" w:rsidRDefault="00F926BE" w:rsidP="006058E6">
      <w:pPr>
        <w:pStyle w:val="Prrafodelista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2F5496" w:themeColor="accent5" w:themeShade="BF"/>
          <w:sz w:val="24"/>
          <w:szCs w:val="24"/>
        </w:rPr>
      </w:pPr>
      <w:r w:rsidRPr="00192F46">
        <w:rPr>
          <w:rFonts w:ascii="Arial" w:hAnsi="Arial" w:cs="Arial"/>
          <w:b/>
          <w:color w:val="2F5496" w:themeColor="accent5" w:themeShade="BF"/>
          <w:sz w:val="24"/>
          <w:szCs w:val="24"/>
        </w:rPr>
        <w:t xml:space="preserve">Exámenes Complementarios o Especiales: 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color w:val="000000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El Medico Laboral RCSZ-RCBA de la empresa, pueden solicitar los siguientes exámenes complementarios inherentes a la actividad laboral y ambiente de trabajo.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ascii="Arial" w:hAnsi="Arial" w:cs="Arial"/>
          <w:color w:val="000000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192F46">
        <w:rPr>
          <w:rFonts w:ascii="Arial" w:hAnsi="Arial" w:cs="Arial"/>
          <w:b/>
          <w:bCs/>
          <w:color w:val="2F5496" w:themeColor="accent5" w:themeShade="BF"/>
          <w:sz w:val="24"/>
          <w:szCs w:val="24"/>
        </w:rPr>
        <w:t xml:space="preserve">Examen </w:t>
      </w:r>
      <w:proofErr w:type="spellStart"/>
      <w:r w:rsidRPr="00192F46">
        <w:rPr>
          <w:rFonts w:ascii="Arial Bold" w:hAnsi="Arial Bold" w:cs="Arial Bold"/>
          <w:b/>
          <w:bCs/>
          <w:color w:val="2F5496" w:themeColor="accent5" w:themeShade="BF"/>
          <w:sz w:val="24"/>
          <w:szCs w:val="24"/>
        </w:rPr>
        <w:t>Audiométrico</w:t>
      </w:r>
      <w:proofErr w:type="spellEnd"/>
      <w:r>
        <w:rPr>
          <w:rFonts w:ascii="Arial" w:hAnsi="Arial" w:cs="Arial"/>
          <w:color w:val="000000"/>
          <w:sz w:val="24"/>
          <w:szCs w:val="24"/>
        </w:rPr>
        <w:t>, a los candidatos a funcionarios cuyo desempeño laboral exija buena capacidad auditiva o se encuentre expuesto a niveles sonoros elevados.</w:t>
      </w: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192F46">
        <w:rPr>
          <w:rFonts w:ascii="Arial" w:hAnsi="Arial" w:cs="Arial"/>
          <w:b/>
          <w:bCs/>
          <w:color w:val="2F5496" w:themeColor="accent5" w:themeShade="BF"/>
          <w:sz w:val="24"/>
          <w:szCs w:val="24"/>
        </w:rPr>
        <w:t>Electroencefalograma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, </w:t>
      </w:r>
      <w:r>
        <w:rPr>
          <w:rFonts w:ascii="Arial" w:hAnsi="Arial" w:cs="Arial"/>
          <w:color w:val="000000"/>
          <w:sz w:val="24"/>
          <w:szCs w:val="24"/>
        </w:rPr>
        <w:t>a los candidatos a funcionarios que vayan a realizar sus actividades laborales en lugares elevados.</w:t>
      </w: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192F46">
        <w:rPr>
          <w:rFonts w:ascii="Arial Bold" w:hAnsi="Arial Bold" w:cs="Arial Bold"/>
          <w:b/>
          <w:bCs/>
          <w:color w:val="2F5496" w:themeColor="accent5" w:themeShade="BF"/>
          <w:sz w:val="24"/>
          <w:szCs w:val="24"/>
        </w:rPr>
        <w:t>Espirometría</w:t>
      </w:r>
      <w:proofErr w:type="spellEnd"/>
      <w:r w:rsidRPr="00192F46">
        <w:rPr>
          <w:rFonts w:ascii="Arial Bold" w:hAnsi="Arial Bold" w:cs="Arial Bold"/>
          <w:b/>
          <w:bCs/>
          <w:color w:val="1F3864" w:themeColor="accent5" w:themeShade="80"/>
          <w:sz w:val="24"/>
          <w:szCs w:val="24"/>
        </w:rPr>
        <w:t>,</w:t>
      </w:r>
      <w:r>
        <w:rPr>
          <w:rFonts w:ascii="Arial Bold" w:hAnsi="Arial Bold" w:cs="Arial Bold"/>
          <w:b/>
          <w:bCs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 xml:space="preserve">a los candidatos a funcionarios que vayan a realizar sus actividades laborales expuestos en forma real o potencial a agentes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aerodispersables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y en espacios confinados.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ind w:left="2124"/>
        <w:jc w:val="both"/>
        <w:rPr>
          <w:rFonts w:ascii="Arial" w:hAnsi="Arial" w:cs="Arial"/>
          <w:color w:val="000000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Otros exámenes complementarios e interconsultas con especialistas (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Otorrinolarongologo-Neurologo</w:t>
      </w:r>
      <w:proofErr w:type="spellEnd"/>
      <w:r>
        <w:rPr>
          <w:rFonts w:ascii="Arial" w:hAnsi="Arial" w:cs="Arial"/>
          <w:color w:val="000000"/>
          <w:sz w:val="24"/>
          <w:szCs w:val="24"/>
        </w:rPr>
        <w:t>, Neumólogo etc.) Pueden ser solicitados a criterio médico y dependiendo de condiciones especiales de trabajo. (Práctica Recomendada).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b/>
          <w:bCs/>
          <w:color w:val="325593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325593"/>
          <w:sz w:val="24"/>
          <w:szCs w:val="24"/>
        </w:rPr>
      </w:pPr>
      <w:r>
        <w:rPr>
          <w:rFonts w:ascii="Arial" w:hAnsi="Arial" w:cs="Arial"/>
          <w:b/>
          <w:bCs/>
          <w:color w:val="325593"/>
          <w:sz w:val="24"/>
          <w:szCs w:val="24"/>
        </w:rPr>
        <w:t>Informe Final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b/>
          <w:bCs/>
          <w:color w:val="325593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Concluido el Examen Médico Pre ocupacional y recibido el informe del ente Gestor de Salud, la DTH remitirá una fotocopia, al Médico Laboral (RSCZ-RCBA) que corresponda, para su evaluación final. 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color w:val="000000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Concluido el examen médico pre ocupacional debe ser emitido el informe Médico, con la conclusión: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color w:val="000000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325593"/>
          <w:sz w:val="24"/>
          <w:szCs w:val="24"/>
        </w:rPr>
        <w:t xml:space="preserve">APTO: </w:t>
      </w:r>
      <w:r>
        <w:rPr>
          <w:rFonts w:ascii="Arial" w:hAnsi="Arial" w:cs="Arial"/>
          <w:color w:val="000000"/>
          <w:sz w:val="24"/>
          <w:szCs w:val="24"/>
        </w:rPr>
        <w:t>Trabajador sano o con hallazgos clínicos que no generan perdida de la capacidad laboral, ni limitan el normal ejercicio de su labor.</w:t>
      </w: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325593"/>
          <w:sz w:val="24"/>
          <w:szCs w:val="24"/>
        </w:rPr>
        <w:t>APTO CON RESTRICCIONES</w:t>
      </w:r>
      <w:r>
        <w:rPr>
          <w:rFonts w:ascii="Arial" w:hAnsi="Arial" w:cs="Arial"/>
          <w:color w:val="000000"/>
          <w:sz w:val="24"/>
          <w:szCs w:val="24"/>
        </w:rPr>
        <w:t xml:space="preserve">: Aquel trabajador que, a pesar de tener algunas patologías, o condiciones pre patológicas puede desarrollar la labor habitual teniendo ciertas precauciones, para que estas no pongan en riesgo su seguridad, disminuyan su rendimiento o puedan verse agravadas deben ser incluidos en programas de vigilancia específicos </w:t>
      </w: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325593"/>
          <w:sz w:val="24"/>
          <w:szCs w:val="24"/>
        </w:rPr>
        <w:t xml:space="preserve">NO APTO: </w:t>
      </w:r>
      <w:r>
        <w:rPr>
          <w:rFonts w:ascii="Arial" w:hAnsi="Arial" w:cs="Arial"/>
          <w:color w:val="000000"/>
          <w:sz w:val="24"/>
          <w:szCs w:val="24"/>
        </w:rPr>
        <w:t>Trabajador con patologías, lesiones o secuelas de enfermedades o accidentes no pueden desempeñar eficientemente la labor en el puesto de trabajo al que postula, sin embargo, existe la posibilidad debe ser reubicado a otro puesto laboral.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ascii="Arial" w:hAnsi="Arial" w:cs="Arial"/>
          <w:color w:val="000000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Cualquier informe adicional debe ser efectuado en forma objetiva y clara para su fácil comprensión, observando preceptos éticos y legales.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b/>
          <w:bCs/>
          <w:color w:val="325593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 Bold" w:hAnsi="Arial Bold" w:cs="Arial Bold"/>
          <w:b/>
          <w:bCs/>
          <w:color w:val="325593"/>
          <w:sz w:val="24"/>
          <w:szCs w:val="24"/>
        </w:rPr>
      </w:pPr>
      <w:r>
        <w:rPr>
          <w:rFonts w:ascii="Arial Bold" w:hAnsi="Arial Bold" w:cs="Arial Bold"/>
          <w:b/>
          <w:bCs/>
          <w:color w:val="325593"/>
          <w:sz w:val="24"/>
          <w:szCs w:val="24"/>
        </w:rPr>
        <w:t>Enfermedades y condiciones que deben contraindicar la admisión.</w:t>
      </w:r>
    </w:p>
    <w:p w:rsidR="00192F46" w:rsidRDefault="00192F46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 Bold" w:hAnsi="Arial Bold" w:cs="Arial Bold"/>
          <w:b/>
          <w:bCs/>
          <w:color w:val="325593"/>
          <w:sz w:val="24"/>
          <w:szCs w:val="24"/>
        </w:rPr>
      </w:pPr>
    </w:p>
    <w:p w:rsidR="00F926BE" w:rsidRPr="00BD08A6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En el caso en que existan condiciones donde se tenga que contraindicar la admisión </w:t>
      </w:r>
      <w:r w:rsidRPr="00BD08A6">
        <w:rPr>
          <w:rFonts w:ascii="Arial" w:hAnsi="Arial" w:cs="Arial"/>
          <w:color w:val="000000"/>
          <w:sz w:val="24"/>
          <w:szCs w:val="24"/>
        </w:rPr>
        <w:t>del candidato, se lo hará según los siguientes criterios:</w:t>
      </w:r>
    </w:p>
    <w:p w:rsidR="00F926BE" w:rsidRPr="006058E6" w:rsidRDefault="00F926BE" w:rsidP="006058E6">
      <w:pPr>
        <w:pStyle w:val="Prrafodelista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058E6">
        <w:rPr>
          <w:rFonts w:ascii="Arial" w:hAnsi="Arial" w:cs="Arial"/>
          <w:sz w:val="24"/>
          <w:szCs w:val="24"/>
        </w:rPr>
        <w:t>Si el candidato presenta una enfermedad que pueda agravarse por las condiciones de trabajo.</w:t>
      </w:r>
    </w:p>
    <w:p w:rsidR="00F926BE" w:rsidRPr="006058E6" w:rsidRDefault="00F926BE" w:rsidP="006058E6">
      <w:pPr>
        <w:pStyle w:val="Prrafodelista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058E6">
        <w:rPr>
          <w:rFonts w:ascii="Arial" w:hAnsi="Arial" w:cs="Arial"/>
          <w:sz w:val="24"/>
          <w:szCs w:val="24"/>
        </w:rPr>
        <w:t>Si el candidato presenta una enfermedad irreversible acompañada de deficiencia orgánica capaz de comprometer el desempeño profesional con seguridad.</w:t>
      </w:r>
    </w:p>
    <w:p w:rsidR="00F926BE" w:rsidRPr="006058E6" w:rsidRDefault="00F926BE" w:rsidP="006058E6">
      <w:pPr>
        <w:pStyle w:val="Prrafodelista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058E6">
        <w:rPr>
          <w:rFonts w:ascii="Arial" w:hAnsi="Arial" w:cs="Arial"/>
          <w:sz w:val="24"/>
          <w:szCs w:val="24"/>
        </w:rPr>
        <w:t>Si el candidato presenta una enfermedad grave, irreversible y progresiva para la cual, la terapéutica disponible no permita la capacidad laboral.</w:t>
      </w:r>
    </w:p>
    <w:p w:rsidR="00F926BE" w:rsidRPr="006058E6" w:rsidRDefault="00F926BE" w:rsidP="006058E6">
      <w:pPr>
        <w:pStyle w:val="Prrafodelista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058E6">
        <w:rPr>
          <w:rFonts w:ascii="Arial" w:hAnsi="Arial" w:cs="Arial"/>
          <w:sz w:val="24"/>
          <w:szCs w:val="24"/>
        </w:rPr>
        <w:t>Si existencia otras condiciones relacionadas a la salud que puedan ser agravadas por el ejercicio profesional, que incapacite al candidato para la función o que ponga en riesgo su integridad física o de terceros.</w:t>
      </w:r>
    </w:p>
    <w:p w:rsidR="00F926BE" w:rsidRDefault="00F926BE" w:rsidP="00F926BE">
      <w:pPr>
        <w:pStyle w:val="Prrafodelista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F926BE" w:rsidRPr="00BD08A6" w:rsidRDefault="00F926BE" w:rsidP="00F926BE">
      <w:pPr>
        <w:pStyle w:val="Prrafodelista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 Bold" w:hAnsi="Arial Bold" w:cs="Arial Bold"/>
          <w:b/>
          <w:bCs/>
          <w:color w:val="325593"/>
          <w:sz w:val="24"/>
          <w:szCs w:val="24"/>
        </w:rPr>
      </w:pPr>
      <w:r w:rsidRPr="00BD08A6">
        <w:rPr>
          <w:rFonts w:ascii="Arial Bold" w:hAnsi="Arial Bold" w:cs="Arial Bold"/>
          <w:b/>
          <w:bCs/>
          <w:color w:val="325593"/>
          <w:sz w:val="24"/>
          <w:szCs w:val="24"/>
        </w:rPr>
        <w:t>Examen Médico Periódico (EMP)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color w:val="000000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Evaluar al empleado para promover, prevenir y proteger la salud del trabajador, detectando, en fase precoz, posibles alteraciones relacionadas o no con la actividad laboral y con el ambiente de trabajo.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b/>
          <w:bCs/>
          <w:color w:val="325593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 Bold" w:hAnsi="Arial Bold" w:cs="Arial Bold"/>
          <w:b/>
          <w:bCs/>
          <w:color w:val="325593"/>
          <w:sz w:val="24"/>
          <w:szCs w:val="24"/>
        </w:rPr>
      </w:pPr>
      <w:r>
        <w:rPr>
          <w:rFonts w:ascii="Arial Bold" w:hAnsi="Arial Bold" w:cs="Arial Bold"/>
          <w:b/>
          <w:bCs/>
          <w:color w:val="325593"/>
          <w:sz w:val="24"/>
          <w:szCs w:val="24"/>
        </w:rPr>
        <w:t>Metodología</w:t>
      </w:r>
    </w:p>
    <w:p w:rsidR="00F926BE" w:rsidRPr="00192F46" w:rsidRDefault="00F926BE" w:rsidP="00F926B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b/>
          <w:bCs/>
          <w:color w:val="2F5496" w:themeColor="accent5" w:themeShade="BF"/>
          <w:sz w:val="24"/>
          <w:szCs w:val="24"/>
        </w:rPr>
      </w:pPr>
    </w:p>
    <w:p w:rsidR="00F926BE" w:rsidRPr="00192F46" w:rsidRDefault="00F926BE" w:rsidP="00F926BE">
      <w:pPr>
        <w:pStyle w:val="Prrafodelista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="Arial" w:hAnsi="Arial" w:cs="Arial"/>
          <w:b/>
          <w:bCs/>
          <w:color w:val="2F5496" w:themeColor="accent5" w:themeShade="BF"/>
          <w:sz w:val="24"/>
          <w:szCs w:val="24"/>
        </w:rPr>
      </w:pPr>
      <w:r w:rsidRPr="00192F46">
        <w:rPr>
          <w:rFonts w:ascii="Arial" w:hAnsi="Arial" w:cs="Arial"/>
          <w:b/>
          <w:bCs/>
          <w:color w:val="2F5496" w:themeColor="accent5" w:themeShade="BF"/>
          <w:sz w:val="24"/>
          <w:szCs w:val="24"/>
        </w:rPr>
        <w:t>CONTROL MEDICO EXTERNO:</w:t>
      </w:r>
    </w:p>
    <w:p w:rsidR="00192F46" w:rsidRPr="00192F46" w:rsidRDefault="00192F46" w:rsidP="00192F46">
      <w:pPr>
        <w:pStyle w:val="Prrafodelista"/>
        <w:autoSpaceDE w:val="0"/>
        <w:autoSpaceDN w:val="0"/>
        <w:adjustRightInd w:val="0"/>
        <w:spacing w:after="0" w:line="240" w:lineRule="auto"/>
        <w:ind w:left="1068"/>
        <w:jc w:val="both"/>
        <w:rPr>
          <w:rFonts w:ascii="Arial" w:hAnsi="Arial" w:cs="Arial"/>
          <w:b/>
          <w:bCs/>
          <w:color w:val="1F3864" w:themeColor="accent5" w:themeShade="80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Los trabajadores mediante convocatoria DGSMS y DTH deben apersonarse para recoger su convocatoria y entrega de examen médico periódico </w:t>
      </w:r>
      <w:r w:rsidR="009E70E4" w:rsidRPr="009E70E4">
        <w:rPr>
          <w:rFonts w:ascii="Arial" w:hAnsi="Arial" w:cs="Arial"/>
          <w:color w:val="000000"/>
          <w:sz w:val="24"/>
          <w:szCs w:val="24"/>
        </w:rPr>
        <w:t>RG-141-PG-1-DGSMS-70</w:t>
      </w:r>
      <w:r>
        <w:rPr>
          <w:rFonts w:ascii="Arial" w:hAnsi="Arial" w:cs="Arial"/>
          <w:color w:val="000000"/>
          <w:sz w:val="24"/>
          <w:szCs w:val="24"/>
        </w:rPr>
        <w:t xml:space="preserve"> Convocatoria y entrega de examen médico periódico, en el cual se les entregara sus frascos para laboratorio y las recomendaciones médicas antes de realizar los estudios programados.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ind w:left="1056"/>
        <w:jc w:val="both"/>
        <w:rPr>
          <w:rFonts w:ascii="Arial" w:hAnsi="Arial" w:cs="Arial"/>
          <w:color w:val="000000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lastRenderedPageBreak/>
        <w:t>Los aspectos a tomar en cuenta para una buena metodología para la realización de los Exámenes médicos periódicos, es la siguiente: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ind w:left="1056"/>
        <w:jc w:val="both"/>
        <w:rPr>
          <w:rFonts w:ascii="Arial" w:hAnsi="Arial" w:cs="Arial"/>
          <w:color w:val="000000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Los Exámenes Médicos Periódicos deben contemplar los aspectos epidemiológicos, el sexo, la edad y también deben adoptar como criterio la realización de exámenes de acuerdo a exposición ocupacional.</w:t>
      </w:r>
    </w:p>
    <w:p w:rsidR="00F926BE" w:rsidRPr="009E70E4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Los exámenes </w:t>
      </w:r>
      <w:r w:rsidRPr="009E70E4">
        <w:rPr>
          <w:rFonts w:ascii="Arial" w:hAnsi="Arial" w:cs="Arial"/>
          <w:color w:val="000000" w:themeColor="text1"/>
          <w:sz w:val="24"/>
          <w:szCs w:val="24"/>
        </w:rPr>
        <w:t xml:space="preserve">complementarios, deben ser efectuados de acuerdo con el </w:t>
      </w:r>
      <w:r w:rsidR="009E70E4" w:rsidRPr="009E70E4">
        <w:rPr>
          <w:rFonts w:ascii="Arial" w:hAnsi="Arial" w:cs="Arial"/>
          <w:color w:val="000000" w:themeColor="text1"/>
          <w:sz w:val="24"/>
          <w:szCs w:val="24"/>
        </w:rPr>
        <w:t>RG-142- PG-1-DGSMS-70</w:t>
      </w:r>
      <w:r w:rsidRPr="009E70E4">
        <w:rPr>
          <w:rFonts w:ascii="Arial" w:hAnsi="Arial" w:cs="Arial"/>
          <w:color w:val="000000" w:themeColor="text1"/>
          <w:sz w:val="24"/>
          <w:szCs w:val="24"/>
        </w:rPr>
        <w:t xml:space="preserve"> Examen Médico Periódico por Edad.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ind w:left="1056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F926BE" w:rsidRPr="00192F46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2F5496" w:themeColor="accent5" w:themeShade="BF"/>
          <w:sz w:val="24"/>
          <w:szCs w:val="24"/>
        </w:rPr>
      </w:pPr>
      <w:r w:rsidRPr="00192F46">
        <w:rPr>
          <w:rFonts w:ascii="Arial" w:hAnsi="Arial" w:cs="Arial"/>
          <w:b/>
          <w:bCs/>
          <w:color w:val="2F5496" w:themeColor="accent5" w:themeShade="BF"/>
          <w:sz w:val="24"/>
          <w:szCs w:val="24"/>
        </w:rPr>
        <w:t>NOTA:</w:t>
      </w: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Para cumplir la planificación para cada funcionario se debe cumplir lo siguiente: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ind w:left="1056"/>
        <w:jc w:val="both"/>
        <w:rPr>
          <w:rFonts w:ascii="Arial" w:hAnsi="Arial" w:cs="Arial"/>
          <w:color w:val="000000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Los empleados se someterán a consultas médicas a ser realizadas por médicos especialistas: 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ind w:left="1056"/>
        <w:jc w:val="both"/>
        <w:rPr>
          <w:rFonts w:ascii="Arial" w:hAnsi="Arial" w:cs="Arial"/>
          <w:color w:val="000000"/>
          <w:sz w:val="24"/>
          <w:szCs w:val="24"/>
        </w:rPr>
      </w:pP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ind w:left="2124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Consulta con médico internista / Familiar.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ind w:left="2124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Consulta con médico oftalmólogo.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ind w:left="2124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Consulta con médico urólogo (varones)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ind w:left="2124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Consulta con médico ginecólogo (damas)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ind w:left="2124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Consulta con medico cardiólogo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ind w:left="2124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Consulta con Medico Otorrinolaringólogo.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ind w:left="1056"/>
        <w:jc w:val="both"/>
        <w:rPr>
          <w:rFonts w:ascii="Arial" w:hAnsi="Arial" w:cs="Arial"/>
          <w:color w:val="000000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La evaluación médica por el especialista debe comprender la evaluación de resultados de análisis de laboratorio y complementarios, en caso de sospecha de patología de origen profesional y/o común, el Medico Laboral RCSZ-RCBA de YPFB Refinación debe guiar e indicar al trabajador las conductas a seguir y registrar en la ficha de salud ocupacional.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ind w:left="1056"/>
        <w:jc w:val="both"/>
        <w:rPr>
          <w:rFonts w:ascii="Arial" w:hAnsi="Arial" w:cs="Arial"/>
          <w:color w:val="000000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Otros exámenes de laboratorio, complementarios, interconsultas con médicos especialistas pueden ser solicitados para coadyuvar la toma de decisiones del Medico Laboral de cada refinería (RSCZ y RCBA), cuando exista sospecha de enfermedades profesional a la exposición a riesgos del ambiente de trabajo.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ind w:left="1056"/>
        <w:jc w:val="both"/>
        <w:rPr>
          <w:rFonts w:ascii="Arial" w:hAnsi="Arial" w:cs="Arial"/>
          <w:color w:val="000000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Para la indicación de exámenes complementarios, considerar el registro </w:t>
      </w:r>
      <w:r w:rsidR="009E70E4" w:rsidRPr="009E70E4">
        <w:rPr>
          <w:rFonts w:ascii="Arial" w:hAnsi="Arial" w:cs="Arial"/>
          <w:color w:val="000000" w:themeColor="text1"/>
          <w:sz w:val="24"/>
          <w:szCs w:val="24"/>
        </w:rPr>
        <w:t>RG-142- PG-1-DGSMS-70</w:t>
      </w:r>
      <w:r w:rsidR="009E70E4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Examen Médico Periódico por Edad., en complementación a los exámenes de laboratorio y gabinete.</w:t>
      </w:r>
    </w:p>
    <w:p w:rsidR="00F926BE" w:rsidRPr="00192F46" w:rsidRDefault="00F926BE" w:rsidP="00F926BE">
      <w:pPr>
        <w:autoSpaceDE w:val="0"/>
        <w:autoSpaceDN w:val="0"/>
        <w:adjustRightInd w:val="0"/>
        <w:spacing w:after="0" w:line="240" w:lineRule="auto"/>
        <w:ind w:left="1056"/>
        <w:jc w:val="both"/>
        <w:rPr>
          <w:rFonts w:ascii="Arial" w:hAnsi="Arial" w:cs="Arial"/>
          <w:color w:val="2F5496" w:themeColor="accent5" w:themeShade="BF"/>
          <w:sz w:val="24"/>
          <w:szCs w:val="24"/>
        </w:rPr>
      </w:pPr>
    </w:p>
    <w:p w:rsidR="00F926BE" w:rsidRPr="00192F46" w:rsidRDefault="00F926BE" w:rsidP="00F926BE">
      <w:pPr>
        <w:pStyle w:val="Prrafodelista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="Arial" w:hAnsi="Arial" w:cs="Arial"/>
          <w:b/>
          <w:bCs/>
          <w:color w:val="2F5496" w:themeColor="accent5" w:themeShade="BF"/>
          <w:sz w:val="24"/>
          <w:szCs w:val="24"/>
        </w:rPr>
      </w:pPr>
      <w:r w:rsidRPr="00192F46">
        <w:rPr>
          <w:rFonts w:ascii="Arial" w:hAnsi="Arial" w:cs="Arial"/>
          <w:b/>
          <w:bCs/>
          <w:color w:val="2F5496" w:themeColor="accent5" w:themeShade="BF"/>
          <w:sz w:val="24"/>
          <w:szCs w:val="24"/>
        </w:rPr>
        <w:t>CONTROL MEDICO INTERNO:</w:t>
      </w:r>
    </w:p>
    <w:p w:rsidR="00F926BE" w:rsidRPr="00192F46" w:rsidRDefault="00F926BE" w:rsidP="00F926BE">
      <w:pPr>
        <w:pStyle w:val="Prrafodelista"/>
        <w:autoSpaceDE w:val="0"/>
        <w:autoSpaceDN w:val="0"/>
        <w:adjustRightInd w:val="0"/>
        <w:spacing w:after="0" w:line="240" w:lineRule="auto"/>
        <w:ind w:left="1068"/>
        <w:jc w:val="both"/>
        <w:rPr>
          <w:rFonts w:ascii="Arial" w:hAnsi="Arial" w:cs="Arial"/>
          <w:b/>
          <w:bCs/>
          <w:color w:val="2F5496" w:themeColor="accent5" w:themeShade="BF"/>
          <w:sz w:val="24"/>
          <w:szCs w:val="24"/>
        </w:rPr>
      </w:pPr>
    </w:p>
    <w:p w:rsidR="00F926BE" w:rsidRPr="009E70E4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A cargo de los médicos laborales YPFB Refinación realizaran seguimiento interno (Control Médico realizado en las unidades operativas) cual debe estar registrado en el </w:t>
      </w:r>
      <w:r w:rsidRPr="009E70E4">
        <w:rPr>
          <w:rFonts w:ascii="Arial" w:hAnsi="Arial" w:cs="Arial"/>
          <w:color w:val="000000" w:themeColor="text1"/>
          <w:sz w:val="24"/>
          <w:szCs w:val="24"/>
        </w:rPr>
        <w:t>RG-60-PG-1-DGSMS-70 HISTORIA CLINICA a cada Trabajador.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b/>
          <w:bCs/>
          <w:color w:val="325593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 Bold" w:hAnsi="Arial Bold" w:cs="Arial Bold"/>
          <w:b/>
          <w:bCs/>
          <w:color w:val="325593"/>
          <w:sz w:val="24"/>
          <w:szCs w:val="24"/>
        </w:rPr>
      </w:pPr>
      <w:r>
        <w:rPr>
          <w:rFonts w:ascii="Arial Bold" w:hAnsi="Arial Bold" w:cs="Arial Bold"/>
          <w:b/>
          <w:bCs/>
          <w:color w:val="325593"/>
          <w:sz w:val="24"/>
          <w:szCs w:val="24"/>
        </w:rPr>
        <w:t>Informe Final de los Exámenes Periódicos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color w:val="000000"/>
          <w:sz w:val="24"/>
          <w:szCs w:val="24"/>
        </w:rPr>
      </w:pPr>
    </w:p>
    <w:p w:rsidR="00F926BE" w:rsidRPr="009E70E4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E70E4">
        <w:rPr>
          <w:rFonts w:ascii="Arial" w:hAnsi="Arial" w:cs="Arial"/>
          <w:color w:val="000000" w:themeColor="text1"/>
          <w:sz w:val="24"/>
          <w:szCs w:val="24"/>
        </w:rPr>
        <w:t xml:space="preserve">Concluido el Examen Médico Periódico, el hospital y/o clínica responsable debe enviarla historia Clínica en doble ejemplar (Original y copia para el trabajador) con todos los informes de exámenes de gabinete y laboratorio </w:t>
      </w:r>
      <w:r w:rsidR="009E70E4" w:rsidRPr="009E70E4">
        <w:rPr>
          <w:rFonts w:ascii="Arial" w:hAnsi="Arial" w:cs="Arial"/>
          <w:color w:val="000000" w:themeColor="text1"/>
          <w:sz w:val="24"/>
          <w:szCs w:val="24"/>
        </w:rPr>
        <w:t>RG-145- PG-1-DGSMS-70</w:t>
      </w:r>
      <w:r w:rsidRPr="009E70E4">
        <w:rPr>
          <w:rFonts w:ascii="Arial" w:hAnsi="Arial" w:cs="Arial"/>
          <w:color w:val="000000" w:themeColor="text1"/>
          <w:sz w:val="24"/>
          <w:szCs w:val="24"/>
        </w:rPr>
        <w:t xml:space="preserve"> RESULTADOS EXAMENES MEDICOS</w:t>
      </w:r>
      <w:r w:rsidR="009E70E4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color w:val="000000"/>
          <w:sz w:val="24"/>
          <w:szCs w:val="24"/>
        </w:rPr>
      </w:pPr>
    </w:p>
    <w:p w:rsidR="00F926BE" w:rsidRPr="009E70E4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Al trabajador se entregará una copia de los resultados de los EMP, y las recomendaciones respectivas, como también recibirá información de los riesgos posteriores para su salud, el trabajador aceptará voluntariamente cumplir, y fijar fecha para su próximo control, con su firma respectiva en el registro correspondiente, </w:t>
      </w:r>
      <w:r w:rsidR="009E70E4" w:rsidRPr="009E70E4">
        <w:rPr>
          <w:rFonts w:ascii="Arial" w:hAnsi="Arial" w:cs="Arial"/>
          <w:color w:val="000000"/>
          <w:sz w:val="24"/>
          <w:szCs w:val="24"/>
        </w:rPr>
        <w:t>RG-141- PG-1-</w:t>
      </w:r>
      <w:r w:rsidR="009E70E4" w:rsidRPr="009E70E4">
        <w:rPr>
          <w:rFonts w:ascii="Arial" w:hAnsi="Arial" w:cs="Arial"/>
          <w:color w:val="000000" w:themeColor="text1"/>
          <w:sz w:val="24"/>
          <w:szCs w:val="24"/>
        </w:rPr>
        <w:t xml:space="preserve">DGSMS-70 </w:t>
      </w:r>
      <w:r w:rsidRPr="009E70E4">
        <w:rPr>
          <w:rFonts w:ascii="Arial" w:hAnsi="Arial" w:cs="Arial"/>
          <w:color w:val="000000" w:themeColor="text1"/>
          <w:sz w:val="24"/>
          <w:szCs w:val="24"/>
        </w:rPr>
        <w:t>CONVOCATORIA Y ENTREGA DE EXAMEN MEDICO PERIODICO.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color w:val="000000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Las Historias Clínicas de todo el personal deben ser almacenadas en los consultorios o Áreas salud laboral, resguardadas por el personal de salud, por tiempo indefinido, teniendo una carpeta para los empleados que ya no pertenecen a la empresa.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color w:val="000000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El Medico Laboral de cada refinería (RSCZ y RCBA) y el trabajador correspondiente son los únicos que deben conocer la información de la historia clínica.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Symbol" w:hAnsi="Symbol" w:cs="Symbol"/>
          <w:color w:val="000000"/>
          <w:sz w:val="24"/>
          <w:szCs w:val="24"/>
        </w:rPr>
      </w:pPr>
      <w:r>
        <w:rPr>
          <w:rFonts w:ascii="Symbol" w:hAnsi="Symbol" w:cs="Symbol"/>
          <w:color w:val="000000"/>
          <w:sz w:val="24"/>
          <w:szCs w:val="24"/>
        </w:rPr>
        <w:t></w:t>
      </w:r>
    </w:p>
    <w:p w:rsidR="00F926BE" w:rsidRPr="006058E6" w:rsidRDefault="00F926BE" w:rsidP="006058E6">
      <w:pPr>
        <w:pStyle w:val="Prrafodelista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058E6">
        <w:rPr>
          <w:rFonts w:ascii="Arial" w:hAnsi="Arial" w:cs="Arial"/>
          <w:color w:val="000000"/>
          <w:sz w:val="24"/>
          <w:szCs w:val="24"/>
        </w:rPr>
        <w:t>Comprobada la ocurrencia y/o aparición de enfermedad origen profesional, el medico Laboral de cada refinería (RSCZ y RCBA) y respetando los preceptos éticos y legales, debe notificar el mismo a la Gerencia que corresponda, DTH, DGSMS y al trabajador, en reunión conjunta adoptar medidas y acciones adecuadas a la patología y elaborar acta de reunión y en caso de necesidad o incumplimiento se hará conocer a las autoridades superiores.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color w:val="000000"/>
          <w:sz w:val="24"/>
          <w:szCs w:val="24"/>
        </w:rPr>
      </w:pPr>
    </w:p>
    <w:p w:rsidR="00F926BE" w:rsidRPr="006058E6" w:rsidRDefault="00F926BE" w:rsidP="006058E6">
      <w:pPr>
        <w:pStyle w:val="Prrafodelista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058E6">
        <w:rPr>
          <w:rFonts w:ascii="Arial" w:hAnsi="Arial" w:cs="Arial"/>
          <w:color w:val="000000"/>
          <w:sz w:val="24"/>
          <w:szCs w:val="24"/>
        </w:rPr>
        <w:t>Constatado el daño a la salud y si su naturaleza fuera enfermedad de origen común, el Medico Laboral de cada refinería (RSCZ y RCBA), respetando los preceptos éticos y legales, deben encaminar al empleado hacia el ente Gestor de Salud para que reciba la atención médica.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color w:val="000000"/>
          <w:sz w:val="24"/>
          <w:szCs w:val="24"/>
        </w:rPr>
      </w:pPr>
    </w:p>
    <w:p w:rsidR="00F926BE" w:rsidRPr="006058E6" w:rsidRDefault="00F926BE" w:rsidP="006058E6">
      <w:pPr>
        <w:pStyle w:val="Prrafodelista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058E6">
        <w:rPr>
          <w:rFonts w:ascii="Arial" w:hAnsi="Arial" w:cs="Arial"/>
          <w:color w:val="000000"/>
          <w:sz w:val="24"/>
          <w:szCs w:val="24"/>
        </w:rPr>
        <w:t>Constatada la alteración de salud ya sea de origen profesional y/o común que contraindique la permanencia del empleado en la actividad laboral o en el lugar de trabajo, el Medico Laboral de cada refinería (RSCZ y RCBA) deben notificar al empleado, a la Gerencia a la que pertenece, DGSMS y DTH, para la adopción conjunta de medidas que cumplan la legislación vigente, efectuándose acta de reunión.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color w:val="000000"/>
          <w:sz w:val="24"/>
          <w:szCs w:val="24"/>
        </w:rPr>
      </w:pPr>
    </w:p>
    <w:p w:rsidR="00F926BE" w:rsidRPr="006058E6" w:rsidRDefault="00F926BE" w:rsidP="006058E6">
      <w:pPr>
        <w:pStyle w:val="Prrafodelista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058E6">
        <w:rPr>
          <w:rFonts w:ascii="Arial" w:hAnsi="Arial" w:cs="Arial"/>
          <w:color w:val="000000"/>
          <w:sz w:val="24"/>
          <w:szCs w:val="24"/>
        </w:rPr>
        <w:t>Comprobada la limitación por el ente gestor de salud a realizar tareas específicas inherentes a la función ejercida, el Medico Laboral de cada refinería (RSCZ y RCBA), respetando los preceptos éticos y legales debe comunicar el mismo a la Gerencia a la que pertenece el trabajador, DTH y al trabajador, para adoptar en forma conjunta las medidas adecuadas para el caso, que deben estar reflejadas en acta de reunión.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color w:val="000000"/>
          <w:sz w:val="24"/>
          <w:szCs w:val="24"/>
        </w:rPr>
      </w:pP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color w:val="000000"/>
          <w:sz w:val="24"/>
          <w:szCs w:val="24"/>
        </w:rPr>
      </w:pPr>
    </w:p>
    <w:p w:rsidR="00F926BE" w:rsidRDefault="00F926BE" w:rsidP="00F926BE">
      <w:pPr>
        <w:pStyle w:val="Prrafodelista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 Bold" w:hAnsi="Arial Bold" w:cs="Arial Bold"/>
          <w:b/>
          <w:bCs/>
          <w:color w:val="325593"/>
          <w:sz w:val="24"/>
          <w:szCs w:val="24"/>
        </w:rPr>
      </w:pPr>
      <w:r w:rsidRPr="00246143">
        <w:rPr>
          <w:rFonts w:ascii="Arial Bold" w:hAnsi="Arial Bold" w:cs="Arial Bold"/>
          <w:b/>
          <w:bCs/>
          <w:color w:val="325593"/>
          <w:sz w:val="24"/>
          <w:szCs w:val="24"/>
        </w:rPr>
        <w:t>Examen Médico de Retorno al Trabajo</w:t>
      </w:r>
    </w:p>
    <w:p w:rsidR="00F926BE" w:rsidRPr="00246143" w:rsidRDefault="00F926BE" w:rsidP="00F926BE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Arial Bold" w:hAnsi="Arial Bold" w:cs="Arial Bold"/>
          <w:b/>
          <w:bCs/>
          <w:color w:val="325593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El objetivo del Examen Médico de Retorno al trabajo es para evaluar el estado de salud del empleado para retornar al trabajo después de un periodo igual o superior a 15 días de baja médica, por motivo de enfermedad o accidente de </w:t>
      </w:r>
      <w:r>
        <w:rPr>
          <w:rFonts w:ascii="Arial" w:hAnsi="Arial" w:cs="Arial"/>
          <w:color w:val="000000"/>
          <w:sz w:val="24"/>
          <w:szCs w:val="24"/>
        </w:rPr>
        <w:lastRenderedPageBreak/>
        <w:t>naturaleza ocupacional o no ocupacional. Incluye también el retorno al trabajo después del parto sea este, normal o</w:t>
      </w:r>
      <w:r w:rsidR="009E70E4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por cesárea. Viaje a zonas endémicas y casos especiales que requieran este examen.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b/>
          <w:bCs/>
          <w:color w:val="325593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325593"/>
          <w:sz w:val="24"/>
          <w:szCs w:val="24"/>
        </w:rPr>
      </w:pPr>
      <w:r>
        <w:rPr>
          <w:rFonts w:ascii="Arial" w:hAnsi="Arial" w:cs="Arial"/>
          <w:b/>
          <w:bCs/>
          <w:color w:val="325593"/>
          <w:sz w:val="24"/>
          <w:szCs w:val="24"/>
        </w:rPr>
        <w:t>Convocatoria</w:t>
      </w:r>
    </w:p>
    <w:p w:rsidR="00192F46" w:rsidRDefault="00192F46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325593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La convocatoria para la realización de los Exámenes Médicos de retorno al trabajo debe ser efectuada por la Dirección de Talento Humano.</w:t>
      </w:r>
    </w:p>
    <w:p w:rsidR="00BF683C" w:rsidRDefault="00BF683C" w:rsidP="00F926B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color w:val="000000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La Dirección de Talento Humano debe informar al Médico Laboral de cada refinería (RSCZ y RCBA) el tiempo y motivo de la baja médica del empleado.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color w:val="000000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El Gerente de donde tiene dependencia el trabajador; debe encaminar al trabajador</w:t>
      </w:r>
      <w:r w:rsidR="00BF683C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antes que inicie sus funciones, al Medico Laboral RSCZ-RCBA que corresponda con su parte de alta/Baja (Restringida o Normal) para evaluación.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 Bold" w:hAnsi="Arial Bold" w:cs="Arial Bold"/>
          <w:b/>
          <w:bCs/>
          <w:color w:val="325593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 Bold" w:hAnsi="Arial Bold" w:cs="Arial Bold"/>
          <w:b/>
          <w:bCs/>
          <w:color w:val="325593"/>
          <w:sz w:val="24"/>
          <w:szCs w:val="24"/>
        </w:rPr>
      </w:pPr>
      <w:r>
        <w:rPr>
          <w:rFonts w:ascii="Arial Bold" w:hAnsi="Arial Bold" w:cs="Arial Bold"/>
          <w:b/>
          <w:bCs/>
          <w:color w:val="325593"/>
          <w:sz w:val="24"/>
          <w:szCs w:val="24"/>
        </w:rPr>
        <w:t>Lugar de Realización</w:t>
      </w:r>
    </w:p>
    <w:p w:rsidR="00BF683C" w:rsidRDefault="00BF683C" w:rsidP="00F926B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 Bold" w:hAnsi="Arial Bold" w:cs="Arial Bold"/>
          <w:b/>
          <w:bCs/>
          <w:color w:val="325593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El examen médico de "retorno al trabajo" debe ser realizado por el médico cada</w:t>
      </w:r>
      <w:r w:rsidR="00BF683C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 xml:space="preserve">refinería (RSCZ y RCBA) </w:t>
      </w:r>
      <w:r>
        <w:rPr>
          <w:rFonts w:ascii="Arial" w:hAnsi="Arial" w:cs="Arial"/>
          <w:color w:val="000000"/>
          <w:sz w:val="28"/>
          <w:szCs w:val="28"/>
        </w:rPr>
        <w:t xml:space="preserve">en </w:t>
      </w:r>
      <w:r>
        <w:rPr>
          <w:rFonts w:ascii="Arial" w:hAnsi="Arial" w:cs="Arial"/>
          <w:color w:val="000000"/>
          <w:sz w:val="24"/>
          <w:szCs w:val="24"/>
        </w:rPr>
        <w:t>el consultorio médico según corresponda.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 Bold" w:hAnsi="Arial Bold" w:cs="Arial Bold"/>
          <w:b/>
          <w:bCs/>
          <w:color w:val="325593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 Bold" w:hAnsi="Arial Bold" w:cs="Arial Bold"/>
          <w:b/>
          <w:bCs/>
          <w:color w:val="325593"/>
          <w:sz w:val="24"/>
          <w:szCs w:val="24"/>
        </w:rPr>
      </w:pPr>
      <w:r>
        <w:rPr>
          <w:rFonts w:ascii="Arial Bold" w:hAnsi="Arial Bold" w:cs="Arial Bold"/>
          <w:b/>
          <w:bCs/>
          <w:color w:val="325593"/>
          <w:sz w:val="24"/>
          <w:szCs w:val="24"/>
        </w:rPr>
        <w:t>Metodología</w:t>
      </w:r>
    </w:p>
    <w:p w:rsidR="006058E6" w:rsidRDefault="006058E6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 Bold" w:hAnsi="Arial Bold" w:cs="Arial Bold"/>
          <w:b/>
          <w:bCs/>
          <w:color w:val="325593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El Medico Laboral de cada refinería (RSCZ y RCBA) realizado el examen clínico, en</w:t>
      </w:r>
      <w:r w:rsidR="00BF683C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caso de necesidad solicitaran, exámenes de laboratorio, complementarios e</w:t>
      </w:r>
      <w:r w:rsidR="00BF683C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Interconsulta con médico especialista del ente gestor de salud.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b/>
          <w:bCs/>
          <w:color w:val="325593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325593"/>
          <w:sz w:val="24"/>
          <w:szCs w:val="24"/>
        </w:rPr>
      </w:pPr>
      <w:r>
        <w:rPr>
          <w:rFonts w:ascii="Arial" w:hAnsi="Arial" w:cs="Arial"/>
          <w:b/>
          <w:bCs/>
          <w:color w:val="325593"/>
          <w:sz w:val="24"/>
          <w:szCs w:val="24"/>
        </w:rPr>
        <w:t>Informe Final</w:t>
      </w:r>
    </w:p>
    <w:p w:rsidR="006058E6" w:rsidRDefault="006058E6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F926BE" w:rsidRPr="009E70E4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Concluido el examen médico de "retorno al trabajo", el Medico Laboral, según</w:t>
      </w:r>
      <w:r w:rsidR="00BF683C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corresponda, deben realizar un informe con las observaciones y recomendaciones</w:t>
      </w:r>
      <w:r w:rsidRPr="009E70E4">
        <w:rPr>
          <w:rFonts w:ascii="Arial" w:hAnsi="Arial" w:cs="Arial"/>
          <w:color w:val="000000" w:themeColor="text1"/>
          <w:sz w:val="24"/>
          <w:szCs w:val="24"/>
        </w:rPr>
        <w:t>.</w:t>
      </w:r>
      <w:r w:rsidR="00BF683C" w:rsidRPr="009E70E4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9E70E4">
        <w:rPr>
          <w:rFonts w:ascii="Arial" w:hAnsi="Arial" w:cs="Arial"/>
          <w:color w:val="000000" w:themeColor="text1"/>
          <w:sz w:val="24"/>
          <w:szCs w:val="24"/>
        </w:rPr>
        <w:t xml:space="preserve">Ficha de salud Ocupacional </w:t>
      </w:r>
      <w:r w:rsidR="009E70E4" w:rsidRPr="009E70E4">
        <w:rPr>
          <w:rFonts w:ascii="Arial" w:hAnsi="Arial" w:cs="Arial"/>
          <w:color w:val="000000" w:themeColor="text1"/>
          <w:sz w:val="24"/>
          <w:szCs w:val="24"/>
        </w:rPr>
        <w:t>RG-143-A PG-1-DGSMS-70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color w:val="000000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El Medico Laboral de cada refinería (RSCZ y RCBA), según corresponda informarán al</w:t>
      </w:r>
      <w:r w:rsidR="00BF683C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gerente y/o inmediato superior la reincorporación del funcionario, para cumplir trabajos</w:t>
      </w:r>
      <w:r w:rsidR="00BF683C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restringidos, apto para cumplir sus funciones y no apto para el retorno al trabajo.</w:t>
      </w:r>
    </w:p>
    <w:p w:rsidR="00BF683C" w:rsidRDefault="00BF683C" w:rsidP="00F926B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color w:val="000000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Este informe será archivado en medio electrónico o físico en la ficha de salud</w:t>
      </w:r>
      <w:r w:rsidR="00BF683C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ocupacional del trabajador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  <w:sz w:val="24"/>
          <w:szCs w:val="24"/>
        </w:rPr>
        <w:t>será enviado al gerente del área correspondiente y DTH</w:t>
      </w:r>
      <w:r w:rsidR="00BF683C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para aplicar las recomendaciones del Medico Laboral de cada refinería (RSCZ y</w:t>
      </w:r>
      <w:r w:rsidR="00BF683C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RCBA), según corresponda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color w:val="000000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Comprobada la limitación a realizar tareas específicas inherentes a la función ejercida,</w:t>
      </w:r>
      <w:r w:rsidR="00BF683C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el Medico Laboral de cada refinería (RSCZ y RCBA), según corresponda respetando</w:t>
      </w:r>
      <w:r w:rsidR="00BF683C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los preceptos éticos y legales deben comunicar el mismo a la Gerencia a la cual</w:t>
      </w:r>
      <w:r w:rsidR="00BF683C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pertenece el funcionario, a la Dirección de Talento Humano y al funcionario para</w:t>
      </w:r>
      <w:r w:rsidR="00BF683C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adoptar en forma conjunta medidas adecuadas.</w:t>
      </w:r>
    </w:p>
    <w:p w:rsidR="00192F46" w:rsidRDefault="00192F46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7625FE" w:rsidRDefault="007625F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325593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325593"/>
          <w:sz w:val="24"/>
          <w:szCs w:val="24"/>
        </w:rPr>
      </w:pPr>
      <w:r>
        <w:rPr>
          <w:rFonts w:ascii="Arial" w:hAnsi="Arial" w:cs="Arial"/>
          <w:b/>
          <w:bCs/>
          <w:color w:val="325593"/>
          <w:sz w:val="24"/>
          <w:szCs w:val="24"/>
        </w:rPr>
        <w:lastRenderedPageBreak/>
        <w:t>Obligatoriedad</w:t>
      </w:r>
    </w:p>
    <w:p w:rsidR="00BF683C" w:rsidRDefault="00BF683C" w:rsidP="00F926B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b/>
          <w:bCs/>
          <w:color w:val="325593"/>
          <w:sz w:val="24"/>
          <w:szCs w:val="24"/>
        </w:rPr>
      </w:pPr>
    </w:p>
    <w:p w:rsidR="00F926BE" w:rsidRDefault="00F926BE" w:rsidP="00192F4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El examen médico de retorno al trabajo debe ser realizado en forma obligatoria antes</w:t>
      </w:r>
      <w:r w:rsidR="00192F46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del reinicio efectivo de la actividad laboral.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F926BE" w:rsidRPr="0088715D" w:rsidRDefault="00F926BE" w:rsidP="00F926BE">
      <w:pPr>
        <w:pStyle w:val="Prrafodelista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 Bold" w:hAnsi="Arial Bold" w:cs="Arial Bold"/>
          <w:b/>
          <w:bCs/>
          <w:color w:val="325593"/>
          <w:sz w:val="24"/>
          <w:szCs w:val="24"/>
        </w:rPr>
      </w:pPr>
      <w:r w:rsidRPr="0088715D">
        <w:rPr>
          <w:rFonts w:ascii="Arial Bold" w:hAnsi="Arial Bold" w:cs="Arial Bold"/>
          <w:b/>
          <w:bCs/>
          <w:color w:val="325593"/>
          <w:sz w:val="24"/>
          <w:szCs w:val="24"/>
        </w:rPr>
        <w:t>Examen Médico por Cambio de Función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color w:val="000000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El objetivo es evaluar el estado de salud del empleado para desempeñar la nueva</w:t>
      </w:r>
      <w:r w:rsidR="006058E6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actividad laboral en la cual podría estar expuesto a distintos tipos de peligros y riesgos</w:t>
      </w:r>
      <w:r w:rsidR="006058E6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laborales.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color w:val="000000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Se debe realizar la verificación en cuanto a la adecuación de la salud del empleado a la futura actividad laboral o ambiente de trabajo, conforme a la legislación vigente.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color w:val="000000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325593"/>
          <w:sz w:val="24"/>
          <w:szCs w:val="24"/>
        </w:rPr>
      </w:pPr>
      <w:r>
        <w:rPr>
          <w:rFonts w:ascii="Arial" w:hAnsi="Arial" w:cs="Arial"/>
          <w:b/>
          <w:bCs/>
          <w:color w:val="325593"/>
          <w:sz w:val="24"/>
          <w:szCs w:val="24"/>
        </w:rPr>
        <w:t>Alcance</w:t>
      </w:r>
    </w:p>
    <w:p w:rsidR="006058E6" w:rsidRDefault="006058E6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325593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Este examen será realizado sólo en el caso de que las nuevas funciones impliquen riesgos mayores a las funciones ya desempeñadas. (De área administrativa, para el</w:t>
      </w:r>
      <w:r w:rsidR="006058E6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área industrial).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b/>
          <w:bCs/>
          <w:color w:val="325593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325593"/>
          <w:sz w:val="24"/>
          <w:szCs w:val="24"/>
        </w:rPr>
      </w:pPr>
      <w:r>
        <w:rPr>
          <w:rFonts w:ascii="Arial" w:hAnsi="Arial" w:cs="Arial"/>
          <w:b/>
          <w:bCs/>
          <w:color w:val="325593"/>
          <w:sz w:val="24"/>
          <w:szCs w:val="24"/>
        </w:rPr>
        <w:t>Convocatoria</w:t>
      </w:r>
    </w:p>
    <w:p w:rsidR="006058E6" w:rsidRDefault="006058E6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325593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La Dirección de Talento Humano informará y encaminará al funcionario, al Medico</w:t>
      </w:r>
      <w:r w:rsidR="006058E6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Laboral de cada refinería (RSCZ y RCBA) según corresponda, indicando el nombre y la futura actividad laboral a ser desarrollada por el mismo.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b/>
          <w:bCs/>
          <w:color w:val="325593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 Bold" w:hAnsi="Arial Bold" w:cs="Arial Bold"/>
          <w:b/>
          <w:bCs/>
          <w:color w:val="325593"/>
          <w:sz w:val="24"/>
          <w:szCs w:val="24"/>
        </w:rPr>
      </w:pPr>
      <w:r>
        <w:rPr>
          <w:rFonts w:ascii="Arial Bold" w:hAnsi="Arial Bold" w:cs="Arial Bold"/>
          <w:b/>
          <w:bCs/>
          <w:color w:val="325593"/>
          <w:sz w:val="24"/>
          <w:szCs w:val="24"/>
        </w:rPr>
        <w:t>Lugar de realización</w:t>
      </w:r>
    </w:p>
    <w:p w:rsidR="006058E6" w:rsidRDefault="006058E6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 Bold" w:hAnsi="Arial Bold" w:cs="Arial Bold"/>
          <w:b/>
          <w:bCs/>
          <w:color w:val="325593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Debe ser realizado por el Medico Laboral de cada refinería (RSCZ y RCBA), según</w:t>
      </w:r>
      <w:r w:rsidR="006058E6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corresponda, con exámenes de Gabinete y Laboratorio que se solicitara de acuerdo</w:t>
      </w:r>
      <w:r w:rsidR="006058E6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con las necesidades de cada caso, a la institución contratada para este servicio.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 Bold" w:hAnsi="Arial Bold" w:cs="Arial Bold"/>
          <w:b/>
          <w:bCs/>
          <w:color w:val="325593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 Bold" w:hAnsi="Arial Bold" w:cs="Arial Bold"/>
          <w:b/>
          <w:bCs/>
          <w:color w:val="325593"/>
          <w:sz w:val="24"/>
          <w:szCs w:val="24"/>
        </w:rPr>
      </w:pPr>
      <w:r>
        <w:rPr>
          <w:rFonts w:ascii="Arial Bold" w:hAnsi="Arial Bold" w:cs="Arial Bold"/>
          <w:b/>
          <w:bCs/>
          <w:color w:val="325593"/>
          <w:sz w:val="24"/>
          <w:szCs w:val="24"/>
        </w:rPr>
        <w:t>Metodología</w:t>
      </w:r>
    </w:p>
    <w:p w:rsidR="006058E6" w:rsidRDefault="006058E6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 Bold" w:hAnsi="Arial Bold" w:cs="Arial Bold"/>
          <w:b/>
          <w:bCs/>
          <w:color w:val="325593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Debe realizarse examen clínico y cuando fuera necesario, exámenes complementarios e interconsulta con médicos especialistas a criterio del Medico Laboral de cada refinería</w:t>
      </w:r>
      <w:r w:rsidR="006058E6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(RSCZ y RCBA).</w:t>
      </w:r>
    </w:p>
    <w:p w:rsidR="006058E6" w:rsidRDefault="006058E6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325593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325593"/>
          <w:sz w:val="24"/>
          <w:szCs w:val="24"/>
        </w:rPr>
      </w:pPr>
      <w:r>
        <w:rPr>
          <w:rFonts w:ascii="Arial" w:hAnsi="Arial" w:cs="Arial"/>
          <w:b/>
          <w:bCs/>
          <w:color w:val="325593"/>
          <w:sz w:val="24"/>
          <w:szCs w:val="24"/>
        </w:rPr>
        <w:t>Informe final</w:t>
      </w:r>
    </w:p>
    <w:p w:rsidR="00192F46" w:rsidRDefault="00192F46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325593"/>
          <w:sz w:val="24"/>
          <w:szCs w:val="24"/>
        </w:rPr>
      </w:pPr>
    </w:p>
    <w:p w:rsidR="006058E6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Concluido el examen médico de "cambio de función", el Medico Laboral de cada refinería (RSCZ y RCBA), según corresponda deben realizar un informe clínico con las</w:t>
      </w:r>
      <w:r w:rsidR="006058E6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 xml:space="preserve">observaciones y recomendaciones. </w:t>
      </w:r>
    </w:p>
    <w:p w:rsidR="006058E6" w:rsidRDefault="006058E6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Este informe será archivado en medio electrónico o físico en la ficha de salud ocupacional del trabajador.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color w:val="000000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lastRenderedPageBreak/>
        <w:t>En caso de comprobarse que el funcionario tiene limitaciones para realizar las nuevas funciones, el Médico Laboral de cada refinería (RSCZ y RCBA), según corresponda respetando los preceptos éticos y legales debe comunicar el mismo a la Gerencia, a la</w:t>
      </w:r>
      <w:r w:rsidR="006058E6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Dirección de Talento Humano y al funcionario.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b/>
          <w:bCs/>
          <w:color w:val="325593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325593"/>
          <w:sz w:val="24"/>
          <w:szCs w:val="24"/>
        </w:rPr>
      </w:pPr>
      <w:r>
        <w:rPr>
          <w:rFonts w:ascii="Arial" w:hAnsi="Arial" w:cs="Arial"/>
          <w:b/>
          <w:bCs/>
          <w:color w:val="325593"/>
          <w:sz w:val="24"/>
          <w:szCs w:val="24"/>
        </w:rPr>
        <w:t>Obligatoriedad</w:t>
      </w:r>
    </w:p>
    <w:p w:rsidR="006058E6" w:rsidRDefault="006058E6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El examen médico de "cambio de función" debe ser realizado en forma obligatoria antes del cambio efectivo de funciones laborales, no siendo permitido efectuar el cambio sin la emisión del mismo.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325593"/>
          <w:sz w:val="24"/>
          <w:szCs w:val="24"/>
        </w:rPr>
      </w:pPr>
    </w:p>
    <w:p w:rsidR="00F926BE" w:rsidRPr="0088715D" w:rsidRDefault="00F926BE" w:rsidP="00F926BE">
      <w:pPr>
        <w:pStyle w:val="Prrafodelista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 Bold" w:hAnsi="Arial Bold" w:cs="Arial Bold"/>
          <w:b/>
          <w:bCs/>
          <w:color w:val="325593"/>
          <w:sz w:val="24"/>
          <w:szCs w:val="24"/>
        </w:rPr>
      </w:pPr>
      <w:r w:rsidRPr="0088715D">
        <w:rPr>
          <w:rFonts w:ascii="Arial Bold" w:hAnsi="Arial Bold" w:cs="Arial Bold"/>
          <w:b/>
          <w:bCs/>
          <w:color w:val="325593"/>
          <w:sz w:val="24"/>
          <w:szCs w:val="24"/>
        </w:rPr>
        <w:t>Examen Médico Pericial</w:t>
      </w:r>
    </w:p>
    <w:p w:rsidR="006058E6" w:rsidRDefault="006058E6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El Objetivo es evaluar la salud del funcionario para apoyar la toma de decisión médica, administrativa o legal.</w:t>
      </w:r>
    </w:p>
    <w:p w:rsidR="006058E6" w:rsidRDefault="006058E6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325593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325593"/>
          <w:sz w:val="24"/>
          <w:szCs w:val="24"/>
        </w:rPr>
      </w:pPr>
      <w:r>
        <w:rPr>
          <w:rFonts w:ascii="Arial" w:hAnsi="Arial" w:cs="Arial"/>
          <w:b/>
          <w:bCs/>
          <w:color w:val="325593"/>
          <w:sz w:val="24"/>
          <w:szCs w:val="24"/>
        </w:rPr>
        <w:t>Convocatoria</w:t>
      </w: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Por la Dirección de Talento Humano en coordinación con el Medico Laboral de cada refinería (RSCZ y RCBA)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 Bold" w:hAnsi="Arial Bold" w:cs="Arial Bold"/>
          <w:b/>
          <w:bCs/>
          <w:color w:val="325593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 Bold" w:hAnsi="Arial Bold" w:cs="Arial Bold"/>
          <w:b/>
          <w:bCs/>
          <w:color w:val="325593"/>
          <w:sz w:val="24"/>
          <w:szCs w:val="24"/>
        </w:rPr>
      </w:pPr>
      <w:r>
        <w:rPr>
          <w:rFonts w:ascii="Arial Bold" w:hAnsi="Arial Bold" w:cs="Arial Bold"/>
          <w:b/>
          <w:bCs/>
          <w:color w:val="325593"/>
          <w:sz w:val="24"/>
          <w:szCs w:val="24"/>
        </w:rPr>
        <w:t>Metodología</w:t>
      </w:r>
    </w:p>
    <w:p w:rsidR="006058E6" w:rsidRDefault="006058E6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 Bold" w:hAnsi="Arial Bold" w:cs="Arial Bold"/>
          <w:b/>
          <w:bCs/>
          <w:color w:val="325593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Debe constar de evaluación clínica exámenes de laboratorio y complementarios por el</w:t>
      </w:r>
      <w:r w:rsidR="006058E6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Medico Laboral de cada refinería (RSCZ y RCBA) o por especialista de acuerdo con sospecha patológica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color w:val="000000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El Medico Laboral pueden encaminar con un informe médico al ente gestor de salud solicitando valoración médica respectiva.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b/>
          <w:bCs/>
          <w:color w:val="325593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325593"/>
          <w:sz w:val="24"/>
          <w:szCs w:val="24"/>
        </w:rPr>
      </w:pPr>
      <w:r>
        <w:rPr>
          <w:rFonts w:ascii="Arial" w:hAnsi="Arial" w:cs="Arial"/>
          <w:b/>
          <w:bCs/>
          <w:color w:val="325593"/>
          <w:sz w:val="24"/>
          <w:szCs w:val="24"/>
        </w:rPr>
        <w:t>Informe final</w:t>
      </w:r>
    </w:p>
    <w:p w:rsidR="006058E6" w:rsidRDefault="006058E6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325593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El informe del examen final debe ser emitido y comunicado al funcionario, a la Dirección</w:t>
      </w:r>
      <w:r w:rsidR="006058E6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de Talento Humano, el Medico Laboral de cada refinería (RSCZ y RCBA), según corresponda y a la Gerencia a la pertenezca el funcionario, respetando los preceptos éticos y legales a través de un comunicado interno. Este informe será archivado en medio electrónico o físico en la ficha de salud ocupacional del trabajador.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F926BE" w:rsidRPr="0088715D" w:rsidRDefault="00F926BE" w:rsidP="00F926BE">
      <w:pPr>
        <w:pStyle w:val="Prrafodelista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 Bold" w:hAnsi="Arial Bold" w:cs="Arial Bold"/>
          <w:b/>
          <w:bCs/>
          <w:color w:val="325593"/>
          <w:sz w:val="24"/>
          <w:szCs w:val="24"/>
        </w:rPr>
      </w:pPr>
      <w:r w:rsidRPr="0088715D">
        <w:rPr>
          <w:rFonts w:ascii="Arial Bold" w:hAnsi="Arial Bold" w:cs="Arial Bold"/>
          <w:b/>
          <w:bCs/>
          <w:color w:val="325593"/>
          <w:sz w:val="24"/>
          <w:szCs w:val="24"/>
        </w:rPr>
        <w:t>Examen Médico Post Ocupacional</w:t>
      </w:r>
    </w:p>
    <w:p w:rsidR="006058E6" w:rsidRDefault="006058E6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El objetivo, es evaluar la salud del empleado en caso de rescisión de contrato de trabajo o retiro voluntario, de acuerdo con la legislación vigente.</w:t>
      </w:r>
    </w:p>
    <w:p w:rsidR="006058E6" w:rsidRDefault="006058E6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325593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325593"/>
          <w:sz w:val="24"/>
          <w:szCs w:val="24"/>
        </w:rPr>
      </w:pPr>
      <w:r>
        <w:rPr>
          <w:rFonts w:ascii="Arial" w:hAnsi="Arial" w:cs="Arial"/>
          <w:b/>
          <w:bCs/>
          <w:color w:val="325593"/>
          <w:sz w:val="24"/>
          <w:szCs w:val="24"/>
        </w:rPr>
        <w:t>Convocatoria</w:t>
      </w:r>
    </w:p>
    <w:p w:rsidR="006058E6" w:rsidRDefault="006058E6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La Dirección de Talento Humano informará al Medico Laboral de las respectivas Unidades Operacionales, según corresponda, el nombre del trabajador y la actividad laboral que desarrollaba.</w:t>
      </w: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lastRenderedPageBreak/>
        <w:t>El Medico Laboral de las respectivas Unidades Operacionales, según corresponda entregará las especificaciones del examen médico post ocupacional a la Dirección de Talento Humano.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color w:val="000000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La Dirección de Talento Humano solicitará al ente Gestor de Salud la realización del examen médico post ocupacional según lo solicitado por el Medico Laboral según corresponda.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color w:val="000000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 Bold" w:hAnsi="Arial Bold" w:cs="Arial Bold"/>
          <w:b/>
          <w:bCs/>
          <w:color w:val="325593"/>
          <w:sz w:val="24"/>
          <w:szCs w:val="24"/>
        </w:rPr>
      </w:pPr>
      <w:r>
        <w:rPr>
          <w:rFonts w:ascii="Arial Bold" w:hAnsi="Arial Bold" w:cs="Arial Bold"/>
          <w:b/>
          <w:bCs/>
          <w:color w:val="325593"/>
          <w:sz w:val="24"/>
          <w:szCs w:val="24"/>
        </w:rPr>
        <w:t>Lugar de realización</w:t>
      </w:r>
    </w:p>
    <w:p w:rsidR="006058E6" w:rsidRDefault="006058E6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 Bold" w:hAnsi="Arial Bold" w:cs="Arial Bold"/>
          <w:b/>
          <w:bCs/>
          <w:color w:val="325593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El examen médico post ocupacional debe realizarse en el ente Gestor de Salud cumpliendo la legislación vigente.</w:t>
      </w:r>
    </w:p>
    <w:p w:rsidR="006058E6" w:rsidRDefault="006058E6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325593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 Bold" w:hAnsi="Arial Bold" w:cs="Arial Bold"/>
          <w:b/>
          <w:bCs/>
          <w:color w:val="325593"/>
          <w:sz w:val="24"/>
          <w:szCs w:val="24"/>
        </w:rPr>
      </w:pPr>
      <w:r>
        <w:rPr>
          <w:rFonts w:ascii="Arial Bold" w:hAnsi="Arial Bold" w:cs="Arial Bold"/>
          <w:b/>
          <w:bCs/>
          <w:color w:val="325593"/>
          <w:sz w:val="24"/>
          <w:szCs w:val="24"/>
        </w:rPr>
        <w:t>Metodología</w:t>
      </w:r>
    </w:p>
    <w:p w:rsidR="006058E6" w:rsidRDefault="006058E6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 Bold" w:hAnsi="Arial Bold" w:cs="Arial Bold"/>
          <w:b/>
          <w:bCs/>
          <w:color w:val="325593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Debe constar de evaluación clínica exámenes de laboratorio y complementarios indicados por el Medico Laboral RSCZ-RCBA, según corresponda.</w:t>
      </w:r>
    </w:p>
    <w:p w:rsidR="006058E6" w:rsidRDefault="006058E6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325593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325593"/>
          <w:sz w:val="24"/>
          <w:szCs w:val="24"/>
        </w:rPr>
      </w:pPr>
      <w:r>
        <w:rPr>
          <w:rFonts w:ascii="Arial" w:hAnsi="Arial" w:cs="Arial"/>
          <w:b/>
          <w:bCs/>
          <w:color w:val="325593"/>
          <w:sz w:val="24"/>
          <w:szCs w:val="24"/>
        </w:rPr>
        <w:t>Informe final</w:t>
      </w:r>
    </w:p>
    <w:p w:rsidR="006058E6" w:rsidRDefault="006058E6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325593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Concluido el examen médico post ocupacional, la Dirección de Talento Humano debe enviar una copia del informe del ente gestor, al Medico Laboral de cada refinería (RSCZ - RCBA) para su evaluación y archivo en la carpeta de salud del trabajador. Este informe será archivado en medio electrónico o físico en la ficha de salud ocupacional del trabajador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color w:val="000000"/>
          <w:sz w:val="24"/>
          <w:szCs w:val="24"/>
        </w:rPr>
      </w:pPr>
      <w:r w:rsidRPr="00192F46">
        <w:rPr>
          <w:rFonts w:ascii="Arial" w:hAnsi="Arial" w:cs="Arial"/>
          <w:b/>
          <w:bCs/>
          <w:color w:val="2F5496" w:themeColor="accent5" w:themeShade="BF"/>
          <w:sz w:val="24"/>
          <w:szCs w:val="24"/>
        </w:rPr>
        <w:t>Nota: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En caso de detectarse enfermedad de origen profesional o si existiera sospecha</w:t>
      </w:r>
      <w:r w:rsidR="00192F46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de ella, debe encaminarse al empleado al ente Gestor de Salud de acuerdo con la legislación vigente y comunicar a la Gerencia General, DGSMS, Dirección de Talento Humano y al funcionario.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color w:val="000000"/>
          <w:sz w:val="24"/>
          <w:szCs w:val="24"/>
        </w:rPr>
      </w:pP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jc w:val="both"/>
        <w:rPr>
          <w:rFonts w:ascii="Arial Bold" w:hAnsi="Arial Bold" w:cs="Arial Bold"/>
          <w:b/>
          <w:bCs/>
          <w:color w:val="325593"/>
          <w:sz w:val="24"/>
          <w:szCs w:val="24"/>
        </w:rPr>
      </w:pPr>
      <w:r>
        <w:rPr>
          <w:rFonts w:ascii="Arial" w:hAnsi="Arial" w:cs="Arial"/>
          <w:b/>
          <w:bCs/>
          <w:color w:val="325593"/>
          <w:sz w:val="24"/>
          <w:szCs w:val="24"/>
        </w:rPr>
        <w:t xml:space="preserve">2.7.  </w:t>
      </w:r>
      <w:r>
        <w:rPr>
          <w:rFonts w:ascii="Arial Bold" w:hAnsi="Arial Bold" w:cs="Arial Bold"/>
          <w:b/>
          <w:bCs/>
          <w:color w:val="325593"/>
          <w:sz w:val="24"/>
          <w:szCs w:val="24"/>
        </w:rPr>
        <w:t>Situaciones Determinantes y Orientación a las AFP</w:t>
      </w:r>
    </w:p>
    <w:p w:rsidR="006058E6" w:rsidRDefault="006058E6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 Bold" w:hAnsi="Arial Bold" w:cs="Arial Bold"/>
          <w:b/>
          <w:bCs/>
          <w:color w:val="325593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 Bold" w:hAnsi="Arial Bold" w:cs="Arial Bold"/>
          <w:b/>
          <w:bCs/>
          <w:color w:val="325593"/>
          <w:sz w:val="24"/>
          <w:szCs w:val="24"/>
        </w:rPr>
      </w:pPr>
      <w:r>
        <w:rPr>
          <w:rFonts w:ascii="Arial Bold" w:hAnsi="Arial Bold" w:cs="Arial Bold"/>
          <w:b/>
          <w:bCs/>
          <w:color w:val="325593"/>
          <w:sz w:val="24"/>
          <w:szCs w:val="24"/>
        </w:rPr>
        <w:t>Orientación a las AFP</w:t>
      </w:r>
    </w:p>
    <w:p w:rsidR="006058E6" w:rsidRDefault="006058E6" w:rsidP="00F926B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color w:val="000000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El funcionario que presente incapacidad de origen común y/o profesional para el trabajo debe ser encaminado a las AFP (Administradora de Fondo de Pensiones) a fin de ser evaluado para determinar el grado de incapacidad por enfermedad o accidente, observando los plazos legales.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color w:val="000000"/>
          <w:sz w:val="24"/>
          <w:szCs w:val="24"/>
        </w:rPr>
      </w:pPr>
      <w:r w:rsidRPr="00192F46">
        <w:rPr>
          <w:rFonts w:ascii="Arial" w:hAnsi="Arial" w:cs="Arial"/>
          <w:b/>
          <w:bCs/>
          <w:color w:val="2F5496" w:themeColor="accent5" w:themeShade="BF"/>
          <w:sz w:val="24"/>
          <w:szCs w:val="24"/>
        </w:rPr>
        <w:t>Nota: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Se recomienda adjuntar el informe del Médico del ente gestor de salud y médico</w:t>
      </w:r>
      <w:r w:rsidR="00192F46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de la Empresa, a la documentación a ser enviada a las AFP para el peritaje médico correspondiente.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b/>
          <w:bCs/>
          <w:color w:val="223962"/>
          <w:sz w:val="24"/>
          <w:szCs w:val="24"/>
        </w:rPr>
      </w:pPr>
    </w:p>
    <w:p w:rsidR="00F926BE" w:rsidRPr="00192F46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2F5496" w:themeColor="accent5" w:themeShade="BF"/>
          <w:sz w:val="24"/>
          <w:szCs w:val="24"/>
        </w:rPr>
      </w:pPr>
      <w:r w:rsidRPr="00192F46">
        <w:rPr>
          <w:rFonts w:ascii="Arial" w:hAnsi="Arial" w:cs="Arial"/>
          <w:b/>
          <w:bCs/>
          <w:color w:val="2F5496" w:themeColor="accent5" w:themeShade="BF"/>
          <w:sz w:val="24"/>
          <w:szCs w:val="24"/>
        </w:rPr>
        <w:t xml:space="preserve">Incapacidad parcial </w:t>
      </w:r>
      <w:r w:rsidRPr="00192F46">
        <w:rPr>
          <w:rFonts w:ascii="Arial Bold" w:hAnsi="Arial Bold" w:cs="Arial Bold"/>
          <w:b/>
          <w:bCs/>
          <w:color w:val="2F5496" w:themeColor="accent5" w:themeShade="BF"/>
          <w:sz w:val="24"/>
          <w:szCs w:val="24"/>
        </w:rPr>
        <w:t xml:space="preserve">– </w:t>
      </w:r>
      <w:r w:rsidRPr="00192F46">
        <w:rPr>
          <w:rFonts w:ascii="Arial" w:hAnsi="Arial" w:cs="Arial"/>
          <w:b/>
          <w:bCs/>
          <w:color w:val="2F5496" w:themeColor="accent5" w:themeShade="BF"/>
          <w:sz w:val="24"/>
          <w:szCs w:val="24"/>
        </w:rPr>
        <w:t>temporal</w:t>
      </w:r>
    </w:p>
    <w:p w:rsidR="006058E6" w:rsidRDefault="006058E6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223962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El trabajador que presente incapacidad parcial - temporal para el trabajo debe ser sometido a evaluación de su capacidad laboral.</w:t>
      </w:r>
    </w:p>
    <w:p w:rsidR="006058E6" w:rsidRDefault="006058E6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223962"/>
          <w:sz w:val="24"/>
          <w:szCs w:val="24"/>
        </w:rPr>
      </w:pPr>
    </w:p>
    <w:p w:rsidR="00F926BE" w:rsidRPr="00192F46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2F5496" w:themeColor="accent5" w:themeShade="BF"/>
          <w:sz w:val="24"/>
          <w:szCs w:val="24"/>
        </w:rPr>
      </w:pPr>
      <w:r w:rsidRPr="00192F46">
        <w:rPr>
          <w:rFonts w:ascii="Arial" w:hAnsi="Arial" w:cs="Arial"/>
          <w:b/>
          <w:bCs/>
          <w:color w:val="2F5496" w:themeColor="accent5" w:themeShade="BF"/>
          <w:sz w:val="24"/>
          <w:szCs w:val="24"/>
        </w:rPr>
        <w:lastRenderedPageBreak/>
        <w:t>Incapacidad Parcial Permanente</w:t>
      </w:r>
    </w:p>
    <w:p w:rsidR="006058E6" w:rsidRDefault="006058E6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223962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El trabajador que presente incapacidad parcial permanente para el trabajo debe ser sometido a evaluación de su capacidad laboral, para averiguar la necesidad de readaptación o rehabilitación profesional.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b/>
          <w:bCs/>
          <w:color w:val="223962"/>
          <w:sz w:val="24"/>
          <w:szCs w:val="24"/>
        </w:rPr>
      </w:pPr>
    </w:p>
    <w:p w:rsidR="00F926BE" w:rsidRPr="00192F46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2F5496" w:themeColor="accent5" w:themeShade="BF"/>
          <w:sz w:val="24"/>
          <w:szCs w:val="24"/>
        </w:rPr>
      </w:pPr>
      <w:r w:rsidRPr="00192F46">
        <w:rPr>
          <w:rFonts w:ascii="Arial" w:hAnsi="Arial" w:cs="Arial"/>
          <w:b/>
          <w:bCs/>
          <w:color w:val="2F5496" w:themeColor="accent5" w:themeShade="BF"/>
          <w:sz w:val="24"/>
          <w:szCs w:val="24"/>
        </w:rPr>
        <w:t>Nexo Causal para Accidente de Trabajo y Enfermedad de origen profesional.</w:t>
      </w:r>
    </w:p>
    <w:p w:rsidR="006058E6" w:rsidRDefault="006058E6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223962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El trabajador que presente sospecha de enfermedad o accidente relacionado al trabajo debe ser sometido a evaluación con el objeto de notificar a la Institución de Seguridad Social, a quien le compete establecer el nexo causal.</w:t>
      </w:r>
    </w:p>
    <w:p w:rsidR="006058E6" w:rsidRDefault="006058E6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223962"/>
          <w:sz w:val="24"/>
          <w:szCs w:val="24"/>
        </w:rPr>
      </w:pPr>
    </w:p>
    <w:p w:rsidR="00F926BE" w:rsidRPr="00192F46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2F5496" w:themeColor="accent5" w:themeShade="BF"/>
          <w:sz w:val="24"/>
          <w:szCs w:val="24"/>
        </w:rPr>
      </w:pPr>
      <w:r w:rsidRPr="00192F46">
        <w:rPr>
          <w:rFonts w:ascii="Arial" w:hAnsi="Arial" w:cs="Arial"/>
          <w:b/>
          <w:bCs/>
          <w:color w:val="2F5496" w:themeColor="accent5" w:themeShade="BF"/>
          <w:sz w:val="24"/>
          <w:szCs w:val="24"/>
        </w:rPr>
        <w:t>Permiso por Embarazo</w:t>
      </w:r>
    </w:p>
    <w:p w:rsidR="006058E6" w:rsidRDefault="006058E6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223962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El examen médico debe ser realizado por el Ente gestor de Salud para conceder el permiso por embarazo (maternidad), determinada por ley, debiendo fundamentarse en el informe del médico que asiste a la empleada, observándose los plazos legales.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b/>
          <w:bCs/>
          <w:color w:val="002060"/>
          <w:sz w:val="24"/>
          <w:szCs w:val="24"/>
        </w:rPr>
      </w:pPr>
    </w:p>
    <w:p w:rsidR="00F926BE" w:rsidRPr="00192F46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2F5496" w:themeColor="accent5" w:themeShade="BF"/>
          <w:sz w:val="24"/>
          <w:szCs w:val="24"/>
        </w:rPr>
      </w:pPr>
      <w:r w:rsidRPr="00192F46">
        <w:rPr>
          <w:rFonts w:ascii="Arial" w:hAnsi="Arial" w:cs="Arial"/>
          <w:b/>
          <w:bCs/>
          <w:color w:val="2F5496" w:themeColor="accent5" w:themeShade="BF"/>
          <w:sz w:val="24"/>
          <w:szCs w:val="24"/>
        </w:rPr>
        <w:t xml:space="preserve">Permisos para Papanicolaou, </w:t>
      </w:r>
      <w:r w:rsidRPr="00192F46">
        <w:rPr>
          <w:rFonts w:ascii="Arial Bold" w:hAnsi="Arial Bold" w:cs="Arial Bold"/>
          <w:b/>
          <w:bCs/>
          <w:color w:val="2F5496" w:themeColor="accent5" w:themeShade="BF"/>
          <w:sz w:val="24"/>
          <w:szCs w:val="24"/>
        </w:rPr>
        <w:t xml:space="preserve">mamografía </w:t>
      </w:r>
      <w:r w:rsidRPr="00192F46">
        <w:rPr>
          <w:rFonts w:ascii="Arial" w:hAnsi="Arial" w:cs="Arial"/>
          <w:b/>
          <w:bCs/>
          <w:color w:val="2F5496" w:themeColor="accent5" w:themeShade="BF"/>
          <w:sz w:val="24"/>
          <w:szCs w:val="24"/>
        </w:rPr>
        <w:t xml:space="preserve">trabajadoras mujeres y </w:t>
      </w:r>
      <w:r w:rsidRPr="00192F46">
        <w:rPr>
          <w:rFonts w:ascii="Arial Bold" w:hAnsi="Arial Bold" w:cs="Arial Bold"/>
          <w:b/>
          <w:bCs/>
          <w:color w:val="2F5496" w:themeColor="accent5" w:themeShade="BF"/>
          <w:sz w:val="24"/>
          <w:szCs w:val="24"/>
        </w:rPr>
        <w:t xml:space="preserve">Próstata, </w:t>
      </w:r>
      <w:r w:rsidRPr="00192F46">
        <w:rPr>
          <w:rFonts w:ascii="Arial" w:hAnsi="Arial" w:cs="Arial"/>
          <w:b/>
          <w:bCs/>
          <w:color w:val="2F5496" w:themeColor="accent5" w:themeShade="BF"/>
          <w:sz w:val="24"/>
          <w:szCs w:val="24"/>
        </w:rPr>
        <w:t>examen colon para trabajadores hombres.</w:t>
      </w:r>
    </w:p>
    <w:p w:rsidR="006058E6" w:rsidRDefault="006058E6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El examen médico debe ser realizado por el Ente gestor de Salud o privado, conocidos los resultados médicos correspondientes, el trabajador (a) presentará a DTH y la constancia que evidencie la programación y/o utilización de la tolerancia para los fines establecidos.</w:t>
      </w:r>
    </w:p>
    <w:p w:rsidR="006058E6" w:rsidRDefault="006058E6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Así mismo se recomienda presentar una copia de los resultados médicos al Medico Laboral de cada unidad operacional para archivo y seguimiento correspondiente del caso.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b/>
          <w:bCs/>
          <w:color w:val="223962"/>
          <w:sz w:val="24"/>
          <w:szCs w:val="24"/>
        </w:rPr>
      </w:pPr>
    </w:p>
    <w:p w:rsidR="00F926BE" w:rsidRPr="00192F46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2F5496" w:themeColor="accent5" w:themeShade="BF"/>
          <w:sz w:val="24"/>
          <w:szCs w:val="24"/>
        </w:rPr>
      </w:pPr>
      <w:r w:rsidRPr="00192F46">
        <w:rPr>
          <w:rFonts w:ascii="Arial" w:hAnsi="Arial" w:cs="Arial"/>
          <w:b/>
          <w:bCs/>
          <w:color w:val="2F5496" w:themeColor="accent5" w:themeShade="BF"/>
          <w:sz w:val="24"/>
          <w:szCs w:val="24"/>
        </w:rPr>
        <w:t>Faltas Reiteradas al Trabajo por Motivos de Salud</w:t>
      </w:r>
    </w:p>
    <w:p w:rsidR="006058E6" w:rsidRDefault="006058E6" w:rsidP="00F926B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color w:val="000000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El trabajador que falte a la jornada laboral en forma reiterada, por motivo de enfermedad, o problemas relacionados con la salud, debe ser evaluado para investigar el origen de la enfermedad y establecer la conveniencia de su permanencia en la actividad laboral que realiza y en el lugar de trabajo. La Gerencia inmediata del empleado debe informar a DTH y al Medico Laboral de cada refinería (RSCZ y RCBA) las faltas del empleado al trabajo.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color w:val="000000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192F46">
        <w:rPr>
          <w:rFonts w:ascii="Arial" w:hAnsi="Arial" w:cs="Arial"/>
          <w:b/>
          <w:color w:val="2F5496" w:themeColor="accent5" w:themeShade="BF"/>
          <w:sz w:val="24"/>
          <w:szCs w:val="24"/>
        </w:rPr>
        <w:t>Nota:</w:t>
      </w:r>
      <w:r>
        <w:rPr>
          <w:rFonts w:ascii="Arial" w:hAnsi="Arial" w:cs="Arial"/>
          <w:color w:val="000000"/>
          <w:sz w:val="24"/>
          <w:szCs w:val="24"/>
        </w:rPr>
        <w:t xml:space="preserve"> Se recomienda la adopción de criterios similares a los adoptados por la Seguridad Social para conceder beneficios.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b/>
          <w:bCs/>
          <w:color w:val="223962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 Bold" w:hAnsi="Arial Bold" w:cs="Arial Bold"/>
          <w:b/>
          <w:bCs/>
          <w:color w:val="2F5496" w:themeColor="accent5" w:themeShade="BF"/>
          <w:sz w:val="24"/>
          <w:szCs w:val="24"/>
        </w:rPr>
      </w:pPr>
      <w:r w:rsidRPr="00192F46">
        <w:rPr>
          <w:rFonts w:ascii="Arial Bold" w:hAnsi="Arial Bold" w:cs="Arial Bold"/>
          <w:b/>
          <w:bCs/>
          <w:color w:val="2F5496" w:themeColor="accent5" w:themeShade="BF"/>
          <w:sz w:val="24"/>
          <w:szCs w:val="24"/>
        </w:rPr>
        <w:t>Casos Médicos Especiales</w:t>
      </w:r>
    </w:p>
    <w:p w:rsidR="00192F46" w:rsidRPr="00192F46" w:rsidRDefault="00192F46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 Bold" w:hAnsi="Arial Bold" w:cs="Arial Bold"/>
          <w:b/>
          <w:bCs/>
          <w:color w:val="2F5496" w:themeColor="accent5" w:themeShade="BF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Se refieren a todas aquellas bajas médicas </w:t>
      </w:r>
      <w:r w:rsidR="007625FE">
        <w:rPr>
          <w:rFonts w:ascii="Arial" w:hAnsi="Arial" w:cs="Arial"/>
          <w:color w:val="000000"/>
          <w:sz w:val="24"/>
          <w:szCs w:val="24"/>
        </w:rPr>
        <w:t xml:space="preserve">reiterativas </w:t>
      </w:r>
      <w:r>
        <w:rPr>
          <w:rFonts w:ascii="Arial" w:hAnsi="Arial" w:cs="Arial"/>
          <w:color w:val="000000"/>
          <w:sz w:val="24"/>
          <w:szCs w:val="24"/>
        </w:rPr>
        <w:t>menores a 15 días en las que Medico Laboral de cada refinería (RSCZ y RCBA) considera convocar al trabajador antes de la reincorporación a sus funciones para realizarle un examen médico.</w:t>
      </w:r>
    </w:p>
    <w:p w:rsidR="00F926BE" w:rsidRPr="00192F46" w:rsidRDefault="00F926BE" w:rsidP="00F926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2F5496" w:themeColor="accent5" w:themeShade="BF"/>
        </w:rPr>
      </w:pPr>
      <w:r w:rsidRPr="00192F46">
        <w:rPr>
          <w:rFonts w:ascii="Arial" w:hAnsi="Arial" w:cs="Arial"/>
          <w:b/>
          <w:bCs/>
          <w:color w:val="2F5496" w:themeColor="accent5" w:themeShade="BF"/>
        </w:rPr>
        <w:lastRenderedPageBreak/>
        <w:t>2.8.  DISPOSICIONES FINALES</w:t>
      </w:r>
    </w:p>
    <w:p w:rsidR="006058E6" w:rsidRPr="00192F46" w:rsidRDefault="006058E6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F5496" w:themeColor="accent5" w:themeShade="BF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En caso necesario, el Medico Laboral de la empresa puede solicitar una junta médica para llegar al diagnóstico médico ocupacional.</w:t>
      </w:r>
    </w:p>
    <w:p w:rsidR="006058E6" w:rsidRDefault="006058E6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223962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La junta médica debe ser compuesta por los profesionales médicos de la empresa, médico especialista y otro profesional si aplica.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b/>
          <w:bCs/>
          <w:color w:val="223962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Cuando no fuera posible componer la junta con el profesional de salud ocupacional de la empresa, pueden ser llamados otros profesionales especialistas externos.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b/>
          <w:bCs/>
          <w:color w:val="223962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La documentación de salud del trabajador (examen pre ocupacional, examen periódico, examen post ocupacional, etc.) debe estar anexada a la Carpeta de Salud, de cada a uno de ellos, misma que debe ser guardada el tiempo establecido por Ley.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b/>
          <w:bCs/>
          <w:color w:val="223962"/>
          <w:sz w:val="24"/>
          <w:szCs w:val="24"/>
        </w:rPr>
      </w:pPr>
    </w:p>
    <w:p w:rsidR="00F926BE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Toda persona que, por oficio, tome conocimiento de la documentación de salud de los funcionarios, está obligada a mantener la confidencialidad de la información</w:t>
      </w:r>
    </w:p>
    <w:p w:rsidR="00F926BE" w:rsidRDefault="00F926BE" w:rsidP="00F926B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b/>
          <w:bCs/>
          <w:color w:val="223962"/>
          <w:sz w:val="24"/>
          <w:szCs w:val="24"/>
        </w:rPr>
      </w:pPr>
    </w:p>
    <w:p w:rsidR="00F926BE" w:rsidRPr="00192F46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2F5496" w:themeColor="accent5" w:themeShade="BF"/>
          <w:sz w:val="24"/>
          <w:szCs w:val="24"/>
        </w:rPr>
      </w:pPr>
      <w:r w:rsidRPr="00192F46">
        <w:rPr>
          <w:rFonts w:ascii="Arial" w:hAnsi="Arial" w:cs="Arial"/>
          <w:b/>
          <w:bCs/>
          <w:color w:val="2F5496" w:themeColor="accent5" w:themeShade="BF"/>
          <w:sz w:val="24"/>
          <w:szCs w:val="24"/>
        </w:rPr>
        <w:t xml:space="preserve">Transferencia de </w:t>
      </w:r>
      <w:r w:rsidRPr="00192F46">
        <w:rPr>
          <w:rFonts w:ascii="Arial Bold" w:hAnsi="Arial Bold" w:cs="Arial Bold"/>
          <w:b/>
          <w:bCs/>
          <w:color w:val="2F5496" w:themeColor="accent5" w:themeShade="BF"/>
          <w:sz w:val="24"/>
          <w:szCs w:val="24"/>
        </w:rPr>
        <w:t xml:space="preserve">Historial Médico </w:t>
      </w:r>
      <w:r w:rsidRPr="00192F46">
        <w:rPr>
          <w:rFonts w:ascii="Arial" w:hAnsi="Arial" w:cs="Arial"/>
          <w:b/>
          <w:bCs/>
          <w:color w:val="2F5496" w:themeColor="accent5" w:themeShade="BF"/>
          <w:sz w:val="24"/>
          <w:szCs w:val="24"/>
        </w:rPr>
        <w:t>y ficha de salud ocupacional.</w:t>
      </w:r>
    </w:p>
    <w:p w:rsidR="006058E6" w:rsidRDefault="006058E6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223962"/>
          <w:sz w:val="24"/>
          <w:szCs w:val="24"/>
        </w:rPr>
      </w:pPr>
    </w:p>
    <w:p w:rsidR="00F926BE" w:rsidRPr="00440508" w:rsidRDefault="00F926BE" w:rsidP="006058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Estará a cargo de Medico Laboral de cada refinería (RSCZ y RCBA) de YPFB Refinación en coordinación con DTH manteniendo la ética profesional de los documentos de salud de cada trabajador.</w:t>
      </w:r>
    </w:p>
    <w:p w:rsidR="00F926BE" w:rsidRDefault="00F926BE" w:rsidP="00F926BE">
      <w:pPr>
        <w:jc w:val="both"/>
      </w:pPr>
    </w:p>
    <w:sectPr w:rsidR="00F926B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A4561"/>
    <w:multiLevelType w:val="hybridMultilevel"/>
    <w:tmpl w:val="BECE7FBA"/>
    <w:lvl w:ilvl="0" w:tplc="0C0A000B">
      <w:start w:val="1"/>
      <w:numFmt w:val="bullet"/>
      <w:lvlText w:val=""/>
      <w:lvlJc w:val="left"/>
      <w:pPr>
        <w:ind w:left="248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" w15:restartNumberingAfterBreak="0">
    <w:nsid w:val="0D9305B4"/>
    <w:multiLevelType w:val="hybridMultilevel"/>
    <w:tmpl w:val="0420BF5A"/>
    <w:lvl w:ilvl="0" w:tplc="B5DAF7A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274AD"/>
    <w:multiLevelType w:val="hybridMultilevel"/>
    <w:tmpl w:val="5D1206CA"/>
    <w:lvl w:ilvl="0" w:tplc="40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D24160"/>
    <w:multiLevelType w:val="hybridMultilevel"/>
    <w:tmpl w:val="BAF86EE8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41088"/>
    <w:multiLevelType w:val="hybridMultilevel"/>
    <w:tmpl w:val="8B90BA02"/>
    <w:lvl w:ilvl="0" w:tplc="9920F1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AC20314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F6D93"/>
    <w:multiLevelType w:val="hybridMultilevel"/>
    <w:tmpl w:val="D91A76A0"/>
    <w:lvl w:ilvl="0" w:tplc="B5DAF7A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124E5"/>
    <w:multiLevelType w:val="hybridMultilevel"/>
    <w:tmpl w:val="1BFE40FC"/>
    <w:lvl w:ilvl="0" w:tplc="2CC4C8BE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430694"/>
    <w:multiLevelType w:val="hybridMultilevel"/>
    <w:tmpl w:val="0430248C"/>
    <w:lvl w:ilvl="0" w:tplc="0112550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7E1075"/>
    <w:multiLevelType w:val="hybridMultilevel"/>
    <w:tmpl w:val="006C78A2"/>
    <w:lvl w:ilvl="0" w:tplc="B5DAF7AE">
      <w:numFmt w:val="bullet"/>
      <w:lvlText w:val="-"/>
      <w:lvlJc w:val="left"/>
      <w:pPr>
        <w:ind w:left="2844" w:hanging="360"/>
      </w:pPr>
      <w:rPr>
        <w:rFonts w:ascii="Calibri" w:eastAsiaTheme="minorHAnsi" w:hAnsi="Calibri" w:cs="Calibri" w:hint="default"/>
      </w:rPr>
    </w:lvl>
    <w:lvl w:ilvl="1" w:tplc="400A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9" w15:restartNumberingAfterBreak="0">
    <w:nsid w:val="2C9D4F80"/>
    <w:multiLevelType w:val="hybridMultilevel"/>
    <w:tmpl w:val="53A09940"/>
    <w:lvl w:ilvl="0" w:tplc="B5DAF7AE">
      <w:numFmt w:val="bullet"/>
      <w:lvlText w:val="-"/>
      <w:lvlJc w:val="left"/>
      <w:pPr>
        <w:ind w:left="2844" w:hanging="360"/>
      </w:pPr>
      <w:rPr>
        <w:rFonts w:ascii="Calibri" w:eastAsiaTheme="minorHAnsi" w:hAnsi="Calibri" w:cs="Calibri" w:hint="default"/>
      </w:rPr>
    </w:lvl>
    <w:lvl w:ilvl="1" w:tplc="400A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0" w15:restartNumberingAfterBreak="0">
    <w:nsid w:val="35E14945"/>
    <w:multiLevelType w:val="hybridMultilevel"/>
    <w:tmpl w:val="FBAA2F0C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3B195DD0"/>
    <w:multiLevelType w:val="hybridMultilevel"/>
    <w:tmpl w:val="CA769138"/>
    <w:lvl w:ilvl="0" w:tplc="69A089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AC20314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026541"/>
    <w:multiLevelType w:val="multilevel"/>
    <w:tmpl w:val="97B8F4B8"/>
    <w:lvl w:ilvl="0">
      <w:start w:val="1"/>
      <w:numFmt w:val="decimal"/>
      <w:pStyle w:val="Ttulo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0A363D4"/>
    <w:multiLevelType w:val="hybridMultilevel"/>
    <w:tmpl w:val="14B49E42"/>
    <w:lvl w:ilvl="0" w:tplc="B5DAF7A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594480"/>
    <w:multiLevelType w:val="hybridMultilevel"/>
    <w:tmpl w:val="3BA6B32E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522CA1"/>
    <w:multiLevelType w:val="hybridMultilevel"/>
    <w:tmpl w:val="96FA7CA6"/>
    <w:lvl w:ilvl="0" w:tplc="38AA2ED2">
      <w:start w:val="1"/>
      <w:numFmt w:val="decimal"/>
      <w:lvlText w:val="%1."/>
      <w:lvlJc w:val="left"/>
      <w:pPr>
        <w:ind w:left="2508" w:hanging="360"/>
      </w:pPr>
    </w:lvl>
    <w:lvl w:ilvl="1" w:tplc="0C0A0019" w:tentative="1">
      <w:start w:val="1"/>
      <w:numFmt w:val="lowerLetter"/>
      <w:lvlText w:val="%2."/>
      <w:lvlJc w:val="left"/>
      <w:pPr>
        <w:ind w:left="3228" w:hanging="360"/>
      </w:pPr>
    </w:lvl>
    <w:lvl w:ilvl="2" w:tplc="0C0A001B" w:tentative="1">
      <w:start w:val="1"/>
      <w:numFmt w:val="lowerRoman"/>
      <w:lvlText w:val="%3."/>
      <w:lvlJc w:val="right"/>
      <w:pPr>
        <w:ind w:left="3948" w:hanging="180"/>
      </w:pPr>
    </w:lvl>
    <w:lvl w:ilvl="3" w:tplc="0C0A000F" w:tentative="1">
      <w:start w:val="1"/>
      <w:numFmt w:val="decimal"/>
      <w:lvlText w:val="%4."/>
      <w:lvlJc w:val="left"/>
      <w:pPr>
        <w:ind w:left="4668" w:hanging="360"/>
      </w:pPr>
    </w:lvl>
    <w:lvl w:ilvl="4" w:tplc="0C0A0019" w:tentative="1">
      <w:start w:val="1"/>
      <w:numFmt w:val="lowerLetter"/>
      <w:lvlText w:val="%5."/>
      <w:lvlJc w:val="left"/>
      <w:pPr>
        <w:ind w:left="5388" w:hanging="360"/>
      </w:pPr>
    </w:lvl>
    <w:lvl w:ilvl="5" w:tplc="0C0A001B" w:tentative="1">
      <w:start w:val="1"/>
      <w:numFmt w:val="lowerRoman"/>
      <w:lvlText w:val="%6."/>
      <w:lvlJc w:val="right"/>
      <w:pPr>
        <w:ind w:left="6108" w:hanging="180"/>
      </w:pPr>
    </w:lvl>
    <w:lvl w:ilvl="6" w:tplc="0C0A000F" w:tentative="1">
      <w:start w:val="1"/>
      <w:numFmt w:val="decimal"/>
      <w:lvlText w:val="%7."/>
      <w:lvlJc w:val="left"/>
      <w:pPr>
        <w:ind w:left="6828" w:hanging="360"/>
      </w:pPr>
    </w:lvl>
    <w:lvl w:ilvl="7" w:tplc="0C0A0019" w:tentative="1">
      <w:start w:val="1"/>
      <w:numFmt w:val="lowerLetter"/>
      <w:lvlText w:val="%8."/>
      <w:lvlJc w:val="left"/>
      <w:pPr>
        <w:ind w:left="7548" w:hanging="360"/>
      </w:pPr>
    </w:lvl>
    <w:lvl w:ilvl="8" w:tplc="0C0A001B" w:tentative="1">
      <w:start w:val="1"/>
      <w:numFmt w:val="lowerRoman"/>
      <w:lvlText w:val="%9."/>
      <w:lvlJc w:val="right"/>
      <w:pPr>
        <w:ind w:left="8268" w:hanging="180"/>
      </w:pPr>
    </w:lvl>
  </w:abstractNum>
  <w:abstractNum w:abstractNumId="16" w15:restartNumberingAfterBreak="0">
    <w:nsid w:val="4AA2641A"/>
    <w:multiLevelType w:val="hybridMultilevel"/>
    <w:tmpl w:val="FE2EEC34"/>
    <w:lvl w:ilvl="0" w:tplc="B5DAF7A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613101"/>
    <w:multiLevelType w:val="hybridMultilevel"/>
    <w:tmpl w:val="544C442E"/>
    <w:lvl w:ilvl="0" w:tplc="400A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8" w15:restartNumberingAfterBreak="0">
    <w:nsid w:val="5C9F18DE"/>
    <w:multiLevelType w:val="hybridMultilevel"/>
    <w:tmpl w:val="E018AD78"/>
    <w:lvl w:ilvl="0" w:tplc="4CE6AA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AC20314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9C638B"/>
    <w:multiLevelType w:val="multilevel"/>
    <w:tmpl w:val="C65E77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2F5496" w:themeColor="accent5" w:themeShade="BF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6B9B6D2D"/>
    <w:multiLevelType w:val="hybridMultilevel"/>
    <w:tmpl w:val="49861292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2453F6"/>
    <w:multiLevelType w:val="hybridMultilevel"/>
    <w:tmpl w:val="A2B0DB8C"/>
    <w:lvl w:ilvl="0" w:tplc="40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6E4772A9"/>
    <w:multiLevelType w:val="hybridMultilevel"/>
    <w:tmpl w:val="FF1449C8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267232"/>
    <w:multiLevelType w:val="hybridMultilevel"/>
    <w:tmpl w:val="48FA0C1A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AE49EC"/>
    <w:multiLevelType w:val="hybridMultilevel"/>
    <w:tmpl w:val="2C3A3704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683661"/>
    <w:multiLevelType w:val="hybridMultilevel"/>
    <w:tmpl w:val="B8A63344"/>
    <w:lvl w:ilvl="0" w:tplc="023E55E2">
      <w:start w:val="1"/>
      <w:numFmt w:val="lowerLetter"/>
      <w:lvlText w:val="%1)"/>
      <w:lvlJc w:val="left"/>
      <w:pPr>
        <w:ind w:left="720" w:hanging="360"/>
      </w:pPr>
      <w:rPr>
        <w:b/>
        <w:color w:val="2F5496" w:themeColor="accent5" w:themeShade="BF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46498A"/>
    <w:multiLevelType w:val="hybridMultilevel"/>
    <w:tmpl w:val="9E20E1D4"/>
    <w:lvl w:ilvl="0" w:tplc="9808D6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AC20314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50721F"/>
    <w:multiLevelType w:val="multilevel"/>
    <w:tmpl w:val="DE4A56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6"/>
  </w:num>
  <w:num w:numId="2">
    <w:abstractNumId w:val="6"/>
  </w:num>
  <w:num w:numId="3">
    <w:abstractNumId w:val="15"/>
  </w:num>
  <w:num w:numId="4">
    <w:abstractNumId w:val="15"/>
  </w:num>
  <w:num w:numId="5">
    <w:abstractNumId w:val="27"/>
  </w:num>
  <w:num w:numId="6">
    <w:abstractNumId w:val="26"/>
  </w:num>
  <w:num w:numId="7">
    <w:abstractNumId w:val="26"/>
  </w:num>
  <w:num w:numId="8">
    <w:abstractNumId w:val="26"/>
  </w:num>
  <w:num w:numId="9">
    <w:abstractNumId w:val="11"/>
  </w:num>
  <w:num w:numId="10">
    <w:abstractNumId w:val="11"/>
  </w:num>
  <w:num w:numId="11">
    <w:abstractNumId w:val="18"/>
  </w:num>
  <w:num w:numId="12">
    <w:abstractNumId w:val="4"/>
  </w:num>
  <w:num w:numId="13">
    <w:abstractNumId w:val="4"/>
  </w:num>
  <w:num w:numId="14">
    <w:abstractNumId w:val="12"/>
  </w:num>
  <w:num w:numId="15">
    <w:abstractNumId w:val="14"/>
  </w:num>
  <w:num w:numId="16">
    <w:abstractNumId w:val="24"/>
  </w:num>
  <w:num w:numId="17">
    <w:abstractNumId w:val="25"/>
  </w:num>
  <w:num w:numId="18">
    <w:abstractNumId w:val="19"/>
  </w:num>
  <w:num w:numId="19">
    <w:abstractNumId w:val="10"/>
  </w:num>
  <w:num w:numId="20">
    <w:abstractNumId w:val="0"/>
  </w:num>
  <w:num w:numId="21">
    <w:abstractNumId w:val="17"/>
  </w:num>
  <w:num w:numId="22">
    <w:abstractNumId w:val="7"/>
  </w:num>
  <w:num w:numId="23">
    <w:abstractNumId w:val="21"/>
  </w:num>
  <w:num w:numId="24">
    <w:abstractNumId w:val="9"/>
  </w:num>
  <w:num w:numId="25">
    <w:abstractNumId w:val="8"/>
  </w:num>
  <w:num w:numId="26">
    <w:abstractNumId w:val="23"/>
  </w:num>
  <w:num w:numId="27">
    <w:abstractNumId w:val="1"/>
  </w:num>
  <w:num w:numId="28">
    <w:abstractNumId w:val="16"/>
  </w:num>
  <w:num w:numId="29">
    <w:abstractNumId w:val="13"/>
  </w:num>
  <w:num w:numId="30">
    <w:abstractNumId w:val="2"/>
  </w:num>
  <w:num w:numId="31">
    <w:abstractNumId w:val="5"/>
  </w:num>
  <w:num w:numId="32">
    <w:abstractNumId w:val="3"/>
  </w:num>
  <w:num w:numId="33">
    <w:abstractNumId w:val="22"/>
  </w:num>
  <w:num w:numId="3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673"/>
    <w:rsid w:val="00035331"/>
    <w:rsid w:val="000C4750"/>
    <w:rsid w:val="00132CF2"/>
    <w:rsid w:val="00140032"/>
    <w:rsid w:val="00192F46"/>
    <w:rsid w:val="001E3A57"/>
    <w:rsid w:val="002C3951"/>
    <w:rsid w:val="00337D1A"/>
    <w:rsid w:val="003663DE"/>
    <w:rsid w:val="00453EDA"/>
    <w:rsid w:val="00467684"/>
    <w:rsid w:val="00477CF0"/>
    <w:rsid w:val="004B7328"/>
    <w:rsid w:val="00523A3B"/>
    <w:rsid w:val="005428ED"/>
    <w:rsid w:val="006058E6"/>
    <w:rsid w:val="006803B0"/>
    <w:rsid w:val="006F3B42"/>
    <w:rsid w:val="0071602F"/>
    <w:rsid w:val="007625FE"/>
    <w:rsid w:val="007B2673"/>
    <w:rsid w:val="00850470"/>
    <w:rsid w:val="008942D5"/>
    <w:rsid w:val="00927C83"/>
    <w:rsid w:val="00935DB5"/>
    <w:rsid w:val="009E70E4"/>
    <w:rsid w:val="00AF6D15"/>
    <w:rsid w:val="00B46197"/>
    <w:rsid w:val="00BF683C"/>
    <w:rsid w:val="00C40CC6"/>
    <w:rsid w:val="00D4530E"/>
    <w:rsid w:val="00DB6377"/>
    <w:rsid w:val="00F0338E"/>
    <w:rsid w:val="00F92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1D8312-0494-4663-AD5D-64378BC87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F6D15"/>
    <w:pPr>
      <w:keepNext/>
      <w:keepLines/>
      <w:spacing w:before="240" w:after="0"/>
      <w:outlineLvl w:val="0"/>
    </w:pPr>
    <w:rPr>
      <w:rFonts w:eastAsiaTheme="majorEastAsia" w:cstheme="majorBidi"/>
      <w:b/>
      <w:sz w:val="32"/>
      <w:szCs w:val="32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rsid w:val="00140032"/>
    <w:pPr>
      <w:keepNext/>
      <w:keepLines/>
      <w:numPr>
        <w:numId w:val="14"/>
      </w:numPr>
      <w:spacing w:before="40" w:after="0"/>
      <w:ind w:hanging="360"/>
      <w:jc w:val="both"/>
      <w:outlineLvl w:val="1"/>
    </w:pPr>
    <w:rPr>
      <w:rFonts w:eastAsiaTheme="majorEastAsia" w:cstheme="majorBidi"/>
      <w:b/>
      <w:sz w:val="24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140032"/>
    <w:rPr>
      <w:rFonts w:eastAsiaTheme="majorEastAsia" w:cstheme="majorBidi"/>
      <w:b/>
      <w:sz w:val="24"/>
      <w:szCs w:val="26"/>
    </w:rPr>
  </w:style>
  <w:style w:type="character" w:customStyle="1" w:styleId="Ttulo1Car">
    <w:name w:val="Título 1 Car"/>
    <w:basedOn w:val="Fuentedeprrafopredeter"/>
    <w:link w:val="Ttulo1"/>
    <w:uiPriority w:val="9"/>
    <w:rsid w:val="00AF6D15"/>
    <w:rPr>
      <w:rFonts w:eastAsiaTheme="majorEastAsia" w:cstheme="majorBidi"/>
      <w:b/>
      <w:sz w:val="32"/>
      <w:szCs w:val="32"/>
    </w:rPr>
  </w:style>
  <w:style w:type="paragraph" w:customStyle="1" w:styleId="Estilo1">
    <w:name w:val="Estilo1"/>
    <w:basedOn w:val="Normal"/>
    <w:link w:val="Estilo1Car"/>
    <w:qFormat/>
    <w:rsid w:val="000C4750"/>
    <w:rPr>
      <w:b/>
      <w:sz w:val="24"/>
    </w:rPr>
  </w:style>
  <w:style w:type="character" w:customStyle="1" w:styleId="Estilo1Car">
    <w:name w:val="Estilo1 Car"/>
    <w:basedOn w:val="Fuentedeprrafopredeter"/>
    <w:link w:val="Estilo1"/>
    <w:rsid w:val="000C4750"/>
    <w:rPr>
      <w:b/>
      <w:sz w:val="24"/>
    </w:rPr>
  </w:style>
  <w:style w:type="paragraph" w:styleId="Encabezado">
    <w:name w:val="header"/>
    <w:basedOn w:val="Normal"/>
    <w:link w:val="EncabezadoCar"/>
    <w:unhideWhenUsed/>
    <w:rsid w:val="00927C83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_tradnl"/>
    </w:rPr>
  </w:style>
  <w:style w:type="character" w:customStyle="1" w:styleId="EncabezadoCar">
    <w:name w:val="Encabezado Car"/>
    <w:basedOn w:val="Fuentedeprrafopredeter"/>
    <w:link w:val="Encabezado"/>
    <w:rsid w:val="00927C83"/>
    <w:rPr>
      <w:rFonts w:ascii="Times New Roman" w:eastAsia="Times New Roman" w:hAnsi="Times New Roman" w:cs="Times New Roman"/>
      <w:sz w:val="24"/>
      <w:szCs w:val="24"/>
      <w:lang w:val="es-ES_tradnl"/>
    </w:rPr>
  </w:style>
  <w:style w:type="paragraph" w:styleId="Prrafodelista">
    <w:name w:val="List Paragraph"/>
    <w:basedOn w:val="Normal"/>
    <w:uiPriority w:val="34"/>
    <w:qFormat/>
    <w:rsid w:val="00467684"/>
    <w:pPr>
      <w:ind w:left="720"/>
      <w:contextualSpacing/>
    </w:pPr>
  </w:style>
  <w:style w:type="character" w:customStyle="1" w:styleId="general1">
    <w:name w:val="general1"/>
    <w:basedOn w:val="Fuentedeprrafopredeter"/>
    <w:rsid w:val="00477CF0"/>
    <w:rPr>
      <w:rFonts w:ascii="Verdana" w:hAnsi="Verdana" w:hint="default"/>
      <w:b w:val="0"/>
      <w:bCs w:val="0"/>
      <w:smallCaps w:val="0"/>
      <w:color w:val="000099"/>
      <w:sz w:val="15"/>
      <w:szCs w:val="15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3798</Words>
  <Characters>20892</Characters>
  <Application>Microsoft Office Word</Application>
  <DocSecurity>0</DocSecurity>
  <Lines>174</Lines>
  <Paragraphs>49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Refinación</Company>
  <LinksUpToDate>false</LinksUpToDate>
  <CharactersWithSpaces>24641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Hernan Flores Flores</dc:creator>
  <cp:keywords/>
  <dc:description/>
  <cp:lastModifiedBy>Maya Camacho Mojica</cp:lastModifiedBy>
  <cp:revision>2</cp:revision>
  <dcterms:created xsi:type="dcterms:W3CDTF">2023-06-13T14:47:00Z</dcterms:created>
  <dcterms:modified xsi:type="dcterms:W3CDTF">2023-06-13T14:47:00Z</dcterms:modified>
</cp:coreProperties>
</file>